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960268">
        <w:rPr>
          <w:b w:val="0"/>
          <w:sz w:val="27"/>
          <w:szCs w:val="27"/>
        </w:rPr>
        <w:t>1</w:t>
      </w:r>
      <w:r w:rsidR="00084FC1">
        <w:rPr>
          <w:b w:val="0"/>
          <w:sz w:val="27"/>
          <w:szCs w:val="27"/>
        </w:rPr>
        <w:t>70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960268">
        <w:rPr>
          <w:sz w:val="27"/>
          <w:szCs w:val="27"/>
        </w:rPr>
        <w:t>7 апре</w:t>
      </w:r>
      <w:r>
        <w:rPr>
          <w:sz w:val="27"/>
          <w:szCs w:val="27"/>
        </w:rPr>
        <w:t>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084FC1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Чулановской</w:t>
      </w:r>
      <w:r>
        <w:rPr>
          <w:sz w:val="27"/>
          <w:szCs w:val="27"/>
        </w:rPr>
        <w:t xml:space="preserve">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084FC1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084FC1">
        <w:rPr>
          <w:sz w:val="27"/>
          <w:szCs w:val="27"/>
        </w:rPr>
        <w:t>ки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084FC1">
        <w:rPr>
          <w:sz w:val="27"/>
          <w:szCs w:val="27"/>
        </w:rPr>
        <w:t>й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084FC1">
        <w:rPr>
          <w:sz w:val="27"/>
          <w:szCs w:val="27"/>
        </w:rPr>
        <w:t>й</w:t>
      </w:r>
      <w:r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084FC1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 w:rsidR="00146024">
        <w:rPr>
          <w:sz w:val="27"/>
          <w:szCs w:val="27"/>
        </w:rPr>
        <w:t xml:space="preserve"> за то, что он</w:t>
      </w:r>
      <w:r w:rsidR="00084FC1">
        <w:rPr>
          <w:sz w:val="27"/>
          <w:szCs w:val="27"/>
        </w:rPr>
        <w:t>а</w:t>
      </w:r>
      <w:r w:rsidRPr="003A7D90" w:rsidR="00146024">
        <w:rPr>
          <w:sz w:val="27"/>
          <w:szCs w:val="27"/>
        </w:rPr>
        <w:t xml:space="preserve">, являясь </w:t>
      </w:r>
      <w:r w:rsidR="00960268">
        <w:rPr>
          <w:sz w:val="27"/>
          <w:szCs w:val="27"/>
        </w:rPr>
        <w:t xml:space="preserve">генеральным </w:t>
      </w:r>
      <w:r w:rsidR="005D4C24">
        <w:rPr>
          <w:sz w:val="27"/>
          <w:szCs w:val="27"/>
        </w:rPr>
        <w:t xml:space="preserve">директором </w:t>
      </w:r>
      <w:r w:rsidR="004E2F8F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4E2F8F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084FC1">
        <w:rPr>
          <w:sz w:val="27"/>
          <w:szCs w:val="27"/>
        </w:rPr>
        <w:t>17</w:t>
      </w:r>
      <w:r w:rsidRPr="003A7D90" w:rsidR="00026C36">
        <w:rPr>
          <w:sz w:val="27"/>
          <w:szCs w:val="27"/>
        </w:rPr>
        <w:t>.</w:t>
      </w:r>
      <w:r w:rsidR="00084FC1">
        <w:rPr>
          <w:sz w:val="27"/>
          <w:szCs w:val="27"/>
        </w:rPr>
        <w:t>12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="00084FC1">
        <w:rPr>
          <w:sz w:val="27"/>
          <w:szCs w:val="27"/>
        </w:rPr>
        <w:t>а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B46983">
        <w:rPr>
          <w:sz w:val="27"/>
          <w:szCs w:val="27"/>
        </w:rPr>
        <w:t xml:space="preserve">)») </w:t>
      </w:r>
      <w:r w:rsidRPr="003A7D90" w:rsidR="00B46983">
        <w:rPr>
          <w:sz w:val="27"/>
          <w:szCs w:val="27"/>
        </w:rPr>
        <w:t xml:space="preserve">за </w:t>
      </w:r>
      <w:r w:rsidR="00084FC1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084FC1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084FC1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084FC1">
        <w:rPr>
          <w:sz w:val="27"/>
          <w:szCs w:val="27"/>
        </w:rPr>
        <w:t>Чулановская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 xml:space="preserve"> не явил</w:t>
      </w:r>
      <w:r w:rsidR="00084FC1">
        <w:rPr>
          <w:sz w:val="27"/>
          <w:szCs w:val="27"/>
        </w:rPr>
        <w:t>ась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084FC1">
        <w:rPr>
          <w:sz w:val="27"/>
          <w:szCs w:val="27"/>
        </w:rPr>
        <w:t>ена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>возвращенным конвертом с почтовой отметкой в связи с «истечением срока хранения»</w:t>
      </w:r>
      <w:r w:rsidR="00084FC1">
        <w:rPr>
          <w:sz w:val="27"/>
          <w:szCs w:val="27"/>
        </w:rPr>
        <w:t xml:space="preserve"> и почтовым уведомлением</w:t>
      </w:r>
      <w:r w:rsidRPr="003A7D90" w:rsidR="003A7D90">
        <w:rPr>
          <w:sz w:val="27"/>
          <w:szCs w:val="27"/>
        </w:rPr>
        <w:t>, имеющим</w:t>
      </w:r>
      <w:r w:rsidR="00084FC1">
        <w:rPr>
          <w:sz w:val="27"/>
          <w:szCs w:val="27"/>
        </w:rPr>
        <w:t>и</w:t>
      </w:r>
      <w:r w:rsidRPr="003A7D90" w:rsidR="003A7D90">
        <w:rPr>
          <w:sz w:val="27"/>
          <w:szCs w:val="27"/>
        </w:rPr>
        <w:t xml:space="preserve">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</w:t>
      </w:r>
      <w:r w:rsidR="00084FC1">
        <w:rPr>
          <w:rFonts w:eastAsia="Calibri"/>
          <w:sz w:val="27"/>
          <w:szCs w:val="27"/>
        </w:rPr>
        <w:t xml:space="preserve"> </w:t>
      </w:r>
      <w:r w:rsidRPr="003A7D90" w:rsidR="003A7D90">
        <w:rPr>
          <w:rFonts w:eastAsia="Calibri"/>
          <w:sz w:val="27"/>
          <w:szCs w:val="27"/>
        </w:rPr>
        <w:t>343.</w:t>
      </w:r>
      <w:r w:rsidRPr="003A7D90">
        <w:rPr>
          <w:sz w:val="27"/>
          <w:szCs w:val="27"/>
        </w:rPr>
        <w:t xml:space="preserve"> Согласно ч. 2 </w:t>
      </w:r>
      <w:r w:rsidR="00084FC1">
        <w:rPr>
          <w:sz w:val="27"/>
          <w:szCs w:val="27"/>
        </w:rPr>
        <w:t xml:space="preserve">     </w:t>
      </w:r>
      <w:r w:rsidRPr="003A7D90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084FC1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 w:rsidR="00084FC1">
        <w:rPr>
          <w:sz w:val="27"/>
          <w:szCs w:val="27"/>
        </w:rPr>
        <w:t xml:space="preserve"> за то, что он</w:t>
      </w:r>
      <w:r w:rsidR="00084FC1">
        <w:rPr>
          <w:sz w:val="27"/>
          <w:szCs w:val="27"/>
        </w:rPr>
        <w:t>а</w:t>
      </w:r>
      <w:r w:rsidRPr="003A7D90" w:rsidR="00084FC1">
        <w:rPr>
          <w:sz w:val="27"/>
          <w:szCs w:val="27"/>
        </w:rPr>
        <w:t xml:space="preserve">, являясь </w:t>
      </w:r>
      <w:r w:rsidR="00084FC1">
        <w:rPr>
          <w:sz w:val="27"/>
          <w:szCs w:val="27"/>
        </w:rPr>
        <w:t xml:space="preserve">генеральным директором </w:t>
      </w:r>
      <w:r w:rsidR="004E2F8F">
        <w:rPr>
          <w:sz w:val="27"/>
          <w:szCs w:val="27"/>
        </w:rPr>
        <w:t>/данные изъяты/</w:t>
      </w:r>
      <w:r w:rsidRPr="003A7D90" w:rsidR="00084FC1">
        <w:rPr>
          <w:sz w:val="27"/>
          <w:szCs w:val="27"/>
        </w:rPr>
        <w:t>,</w:t>
      </w:r>
      <w:r w:rsidR="00084FC1">
        <w:rPr>
          <w:sz w:val="27"/>
          <w:szCs w:val="27"/>
        </w:rPr>
        <w:t xml:space="preserve"> зарегистрирован</w:t>
      </w:r>
      <w:r w:rsidRPr="003A7D90" w:rsidR="00084FC1">
        <w:rPr>
          <w:sz w:val="27"/>
          <w:szCs w:val="27"/>
        </w:rPr>
        <w:t xml:space="preserve">ного по адресу: </w:t>
      </w:r>
      <w:r w:rsidR="004E2F8F">
        <w:rPr>
          <w:sz w:val="27"/>
          <w:szCs w:val="27"/>
        </w:rPr>
        <w:t>/данные изъяты/</w:t>
      </w:r>
      <w:r w:rsidRPr="003A7D90" w:rsidR="00084FC1">
        <w:rPr>
          <w:sz w:val="27"/>
          <w:szCs w:val="27"/>
        </w:rPr>
        <w:t xml:space="preserve">, </w:t>
      </w:r>
      <w:r w:rsidR="00084FC1">
        <w:rPr>
          <w:sz w:val="27"/>
          <w:szCs w:val="27"/>
        </w:rPr>
        <w:t>17</w:t>
      </w:r>
      <w:r w:rsidRPr="003A7D90" w:rsidR="00084FC1">
        <w:rPr>
          <w:sz w:val="27"/>
          <w:szCs w:val="27"/>
        </w:rPr>
        <w:t>.</w:t>
      </w:r>
      <w:r w:rsidR="00084FC1">
        <w:rPr>
          <w:sz w:val="27"/>
          <w:szCs w:val="27"/>
        </w:rPr>
        <w:t>12</w:t>
      </w:r>
      <w:r w:rsidRPr="003A7D90" w:rsidR="00084FC1">
        <w:rPr>
          <w:sz w:val="27"/>
          <w:szCs w:val="27"/>
        </w:rPr>
        <w:t>.202</w:t>
      </w:r>
      <w:r w:rsidR="00084FC1">
        <w:rPr>
          <w:sz w:val="27"/>
          <w:szCs w:val="27"/>
        </w:rPr>
        <w:t>5</w:t>
      </w:r>
      <w:r w:rsidRPr="003A7D90" w:rsidR="00084FC1">
        <w:rPr>
          <w:sz w:val="27"/>
          <w:szCs w:val="27"/>
        </w:rPr>
        <w:t>г. предоставил</w:t>
      </w:r>
      <w:r w:rsidR="00084FC1">
        <w:rPr>
          <w:sz w:val="27"/>
          <w:szCs w:val="27"/>
        </w:rPr>
        <w:t>а</w:t>
      </w:r>
      <w:r w:rsidRPr="003A7D90" w:rsidR="00084FC1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084FC1">
        <w:rPr>
          <w:sz w:val="27"/>
          <w:szCs w:val="27"/>
        </w:rPr>
        <w:t xml:space="preserve">) </w:t>
      </w:r>
      <w:r w:rsidRPr="003A7D90" w:rsidR="00084FC1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084FC1">
        <w:rPr>
          <w:sz w:val="27"/>
          <w:szCs w:val="27"/>
        </w:rPr>
        <w:t xml:space="preserve">)») за </w:t>
      </w:r>
      <w:r w:rsidR="00084FC1">
        <w:rPr>
          <w:sz w:val="27"/>
          <w:szCs w:val="27"/>
        </w:rPr>
        <w:t xml:space="preserve">9 месяцев </w:t>
      </w:r>
      <w:r w:rsidRPr="003A7D90" w:rsidR="00084FC1">
        <w:rPr>
          <w:sz w:val="27"/>
          <w:szCs w:val="27"/>
        </w:rPr>
        <w:t>202</w:t>
      </w:r>
      <w:r w:rsidR="00084FC1">
        <w:rPr>
          <w:sz w:val="27"/>
          <w:szCs w:val="27"/>
        </w:rPr>
        <w:t>5</w:t>
      </w:r>
      <w:r w:rsidRPr="003A7D90" w:rsidR="00084FC1">
        <w:rPr>
          <w:sz w:val="27"/>
          <w:szCs w:val="27"/>
        </w:rPr>
        <w:t xml:space="preserve"> год</w:t>
      </w:r>
      <w:r w:rsidR="00084FC1">
        <w:rPr>
          <w:sz w:val="27"/>
          <w:szCs w:val="27"/>
        </w:rPr>
        <w:t>а</w:t>
      </w:r>
      <w:r w:rsidRPr="003A7D90" w:rsidR="00084FC1">
        <w:rPr>
          <w:sz w:val="27"/>
          <w:szCs w:val="27"/>
        </w:rPr>
        <w:t xml:space="preserve"> вместо 2</w:t>
      </w:r>
      <w:r w:rsidR="00084FC1">
        <w:rPr>
          <w:sz w:val="27"/>
          <w:szCs w:val="27"/>
        </w:rPr>
        <w:t>7</w:t>
      </w:r>
      <w:r w:rsidRPr="003A7D90" w:rsidR="00084FC1">
        <w:rPr>
          <w:sz w:val="27"/>
          <w:szCs w:val="27"/>
        </w:rPr>
        <w:t>.</w:t>
      </w:r>
      <w:r w:rsidR="00084FC1">
        <w:rPr>
          <w:sz w:val="27"/>
          <w:szCs w:val="27"/>
        </w:rPr>
        <w:t>10</w:t>
      </w:r>
      <w:r w:rsidRPr="003A7D90" w:rsidR="00084FC1">
        <w:rPr>
          <w:sz w:val="27"/>
          <w:szCs w:val="27"/>
        </w:rPr>
        <w:t>.202</w:t>
      </w:r>
      <w:r w:rsidR="00084FC1">
        <w:rPr>
          <w:sz w:val="27"/>
          <w:szCs w:val="27"/>
        </w:rPr>
        <w:t>5</w:t>
      </w:r>
      <w:r w:rsidRPr="003A7D90" w:rsidR="00084FC1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084FC1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084FC1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084FC1">
        <w:rPr>
          <w:sz w:val="27"/>
          <w:szCs w:val="27"/>
        </w:rPr>
        <w:t>Чулановская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генеральным директором </w:t>
      </w:r>
      <w:r w:rsidR="004E2F8F">
        <w:rPr>
          <w:sz w:val="27"/>
          <w:szCs w:val="27"/>
        </w:rPr>
        <w:t>/данные изъяты/</w:t>
      </w:r>
      <w:r w:rsidRPr="003A7D90" w:rsidR="00084FC1">
        <w:rPr>
          <w:sz w:val="27"/>
          <w:szCs w:val="27"/>
        </w:rPr>
        <w:t>,</w:t>
      </w:r>
      <w:r w:rsidR="00084FC1">
        <w:rPr>
          <w:sz w:val="27"/>
          <w:szCs w:val="27"/>
        </w:rPr>
        <w:t xml:space="preserve"> зарегистрирован</w:t>
      </w:r>
      <w:r w:rsidRPr="003A7D90" w:rsidR="00084FC1">
        <w:rPr>
          <w:sz w:val="27"/>
          <w:szCs w:val="27"/>
        </w:rPr>
        <w:t xml:space="preserve">ного по адресу: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84FC1">
        <w:rPr>
          <w:sz w:val="27"/>
          <w:szCs w:val="27"/>
        </w:rPr>
        <w:t>Чулановской</w:t>
      </w:r>
      <w:r w:rsidR="00084FC1">
        <w:rPr>
          <w:sz w:val="27"/>
          <w:szCs w:val="27"/>
        </w:rPr>
        <w:t xml:space="preserve"> А.А.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084FC1"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Чулановскую</w:t>
      </w:r>
      <w:r>
        <w:rPr>
          <w:sz w:val="27"/>
          <w:szCs w:val="27"/>
        </w:rPr>
        <w:t xml:space="preserve">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77207"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генерального </w:t>
      </w:r>
      <w:r w:rsidR="00720B9A">
        <w:rPr>
          <w:sz w:val="27"/>
          <w:szCs w:val="27"/>
        </w:rPr>
        <w:t xml:space="preserve">директора </w:t>
      </w:r>
      <w:r w:rsidR="004E2F8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57720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960268">
        <w:rPr>
          <w:sz w:val="27"/>
          <w:szCs w:val="27"/>
        </w:rPr>
        <w:t xml:space="preserve">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4FC1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E2F8F"/>
    <w:rsid w:val="00526025"/>
    <w:rsid w:val="00577207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0268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F260-5774-4A7A-843B-30057F64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