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9213B9">
        <w:rPr>
          <w:b w:val="0"/>
          <w:sz w:val="28"/>
          <w:szCs w:val="28"/>
        </w:rPr>
        <w:t>1</w:t>
      </w:r>
      <w:r w:rsidR="000F656B">
        <w:rPr>
          <w:b w:val="0"/>
          <w:sz w:val="28"/>
          <w:szCs w:val="28"/>
        </w:rPr>
        <w:t>8</w:t>
      </w:r>
      <w:r w:rsidR="00525A07">
        <w:rPr>
          <w:b w:val="0"/>
          <w:sz w:val="28"/>
          <w:szCs w:val="28"/>
        </w:rPr>
        <w:t>4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56B">
        <w:rPr>
          <w:sz w:val="28"/>
          <w:szCs w:val="28"/>
        </w:rPr>
        <w:t>9</w:t>
      </w:r>
      <w:r>
        <w:rPr>
          <w:sz w:val="28"/>
          <w:szCs w:val="28"/>
        </w:rPr>
        <w:t xml:space="preserve"> апре</w:t>
      </w:r>
      <w:r w:rsidR="00F92AB6">
        <w:rPr>
          <w:sz w:val="28"/>
          <w:szCs w:val="28"/>
        </w:rPr>
        <w:t>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 w:rsid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0F656B">
        <w:rPr>
          <w:sz w:val="28"/>
          <w:szCs w:val="28"/>
        </w:rPr>
        <w:t>2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 xml:space="preserve">правления персонифицированного учета Отделения Фонда пенсионного и социального страхования Российской Федерации </w:t>
      </w:r>
      <w:r w:rsidRPr="00AA3B11" w:rsidR="005764CC">
        <w:rPr>
          <w:sz w:val="28"/>
          <w:szCs w:val="28"/>
        </w:rPr>
        <w:t>по</w:t>
      </w:r>
      <w:r w:rsidRPr="00AA3B11" w:rsidR="005764CC">
        <w:rPr>
          <w:sz w:val="28"/>
          <w:szCs w:val="28"/>
        </w:rPr>
        <w:t xml:space="preserve"> </w:t>
      </w:r>
      <w:r w:rsidRPr="00AA3B11" w:rsidR="005764CC">
        <w:rPr>
          <w:sz w:val="28"/>
          <w:szCs w:val="28"/>
        </w:rPr>
        <w:t>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</w:t>
      </w:r>
      <w:r w:rsidRPr="00AA3B11">
        <w:rPr>
          <w:color w:val="000000"/>
          <w:sz w:val="28"/>
          <w:szCs w:val="28"/>
        </w:rPr>
        <w:t xml:space="preserve">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0763D1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0763D1">
        <w:rPr>
          <w:sz w:val="27"/>
          <w:szCs w:val="27"/>
        </w:rPr>
        <w:t xml:space="preserve">/данные </w:t>
      </w:r>
      <w:r w:rsidR="000763D1">
        <w:rPr>
          <w:sz w:val="27"/>
          <w:szCs w:val="27"/>
        </w:rPr>
        <w:t>изъяты</w:t>
      </w:r>
      <w:r w:rsidR="000763D1">
        <w:rPr>
          <w:sz w:val="27"/>
          <w:szCs w:val="27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</w:t>
      </w:r>
      <w:r w:rsidR="000F656B">
        <w:rPr>
          <w:sz w:val="28"/>
          <w:szCs w:val="28"/>
        </w:rPr>
        <w:t xml:space="preserve"> на 1 застрахованное лицо </w:t>
      </w:r>
      <w:r w:rsidRPr="004252BA">
        <w:rPr>
          <w:sz w:val="28"/>
          <w:szCs w:val="28"/>
        </w:rPr>
        <w:t>сведения с кадровым мероприяти</w:t>
      </w:r>
      <w:r w:rsidR="000F656B">
        <w:rPr>
          <w:sz w:val="28"/>
          <w:szCs w:val="28"/>
        </w:rPr>
        <w:t>ем</w:t>
      </w:r>
      <w:r w:rsidRPr="004252BA">
        <w:rPr>
          <w:sz w:val="28"/>
          <w:szCs w:val="28"/>
        </w:rPr>
        <w:t xml:space="preserve"> «НАЧАЛО ДОГОВОРА ГПХ»</w:t>
      </w:r>
      <w:r w:rsidR="000F656B">
        <w:rPr>
          <w:sz w:val="28"/>
          <w:szCs w:val="28"/>
        </w:rPr>
        <w:t>. Д</w:t>
      </w:r>
      <w:r w:rsidRPr="004252BA">
        <w:rPr>
          <w:sz w:val="28"/>
          <w:szCs w:val="28"/>
        </w:rPr>
        <w:t xml:space="preserve">оговор №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от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</w:t>
      </w:r>
      <w:r w:rsidR="000763D1">
        <w:rPr>
          <w:sz w:val="27"/>
          <w:szCs w:val="27"/>
        </w:rPr>
        <w:t>данные</w:t>
      </w:r>
      <w:r w:rsidR="000763D1">
        <w:rPr>
          <w:sz w:val="27"/>
          <w:szCs w:val="27"/>
        </w:rPr>
        <w:t xml:space="preserve"> изъяты/</w:t>
      </w:r>
      <w:r w:rsidR="000F656B">
        <w:rPr>
          <w:sz w:val="28"/>
          <w:szCs w:val="28"/>
        </w:rPr>
        <w:t xml:space="preserve">г., при сроке предоставления сведений не позднее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 xml:space="preserve"> года.</w:t>
      </w:r>
      <w:r w:rsidRPr="004252BA">
        <w:rPr>
          <w:sz w:val="28"/>
          <w:szCs w:val="28"/>
        </w:rPr>
        <w:t xml:space="preserve"> Сведения предоставлены </w:t>
      </w:r>
      <w:r w:rsidR="000F656B">
        <w:rPr>
          <w:sz w:val="28"/>
          <w:szCs w:val="28"/>
        </w:rPr>
        <w:t xml:space="preserve">позднее рабочего дня, следующего за днём заключения (прекращения) застрахованным лицом соответствующего </w:t>
      </w:r>
      <w:r w:rsidRPr="004252BA">
        <w:rPr>
          <w:sz w:val="28"/>
          <w:szCs w:val="28"/>
        </w:rPr>
        <w:t>договора ГПХ</w:t>
      </w:r>
      <w:r w:rsidR="000F656B">
        <w:rPr>
          <w:sz w:val="28"/>
          <w:szCs w:val="28"/>
        </w:rPr>
        <w:t xml:space="preserve">. Факт нарушения подтверждается: </w:t>
      </w:r>
      <w:r w:rsidR="000F656B">
        <w:rPr>
          <w:sz w:val="28"/>
          <w:szCs w:val="28"/>
        </w:rPr>
        <w:t>Фомра</w:t>
      </w:r>
      <w:r w:rsidR="000F656B">
        <w:rPr>
          <w:sz w:val="28"/>
          <w:szCs w:val="28"/>
        </w:rPr>
        <w:t xml:space="preserve"> ЕФС-1 Раздел 1, подраздел 1.1 </w:t>
      </w:r>
      <w:r w:rsidR="000F656B">
        <w:rPr>
          <w:sz w:val="28"/>
          <w:szCs w:val="28"/>
        </w:rPr>
        <w:t>предоставлена</w:t>
      </w:r>
      <w:r w:rsidR="000F656B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="000F656B">
        <w:rPr>
          <w:sz w:val="28"/>
          <w:szCs w:val="28"/>
        </w:rPr>
        <w:t>г. в электронном виде по телекоммуникационным каналам связи с нарушением срока.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0763D1">
        <w:rPr>
          <w:sz w:val="27"/>
          <w:szCs w:val="27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0763D1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0763D1">
        <w:rPr>
          <w:sz w:val="27"/>
          <w:szCs w:val="27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0763D1">
        <w:rPr>
          <w:sz w:val="27"/>
          <w:szCs w:val="27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0763D1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763D1"/>
    <w:rsid w:val="000842D6"/>
    <w:rsid w:val="0008784E"/>
    <w:rsid w:val="00096E12"/>
    <w:rsid w:val="000A0B31"/>
    <w:rsid w:val="000A40FF"/>
    <w:rsid w:val="000F1601"/>
    <w:rsid w:val="000F656B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A07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13B9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AF59B5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26AC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A086-4DC4-4E29-A7A5-F1F07D93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