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w:t>
      </w:r>
      <w:r w:rsidR="008C44C3">
        <w:rPr>
          <w:b w:val="0"/>
          <w:sz w:val="27"/>
          <w:szCs w:val="27"/>
        </w:rPr>
        <w:t>35</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Pr>
          <w:sz w:val="27"/>
          <w:szCs w:val="27"/>
        </w:rPr>
        <w:t>16</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sidR="00C31BAF">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8C44C3">
        <w:rPr>
          <w:rStyle w:val="s11"/>
          <w:sz w:val="27"/>
          <w:szCs w:val="27"/>
        </w:rPr>
        <w:t>ИНКИШАФ</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10742D">
        <w:rPr>
          <w:sz w:val="28"/>
          <w:szCs w:val="28"/>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10742D">
        <w:rPr>
          <w:sz w:val="28"/>
          <w:szCs w:val="28"/>
        </w:rPr>
        <w:t>/данные изъяты/</w:t>
      </w:r>
      <w:r w:rsidR="008C44C3">
        <w:rPr>
          <w:rStyle w:val="s11"/>
          <w:sz w:val="27"/>
          <w:szCs w:val="27"/>
        </w:rPr>
        <w:t>,</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8C44C3">
        <w:rPr>
          <w:sz w:val="27"/>
          <w:szCs w:val="27"/>
        </w:rPr>
        <w:t>с</w:t>
      </w:r>
      <w:r w:rsidRPr="00F108B3">
        <w:rPr>
          <w:sz w:val="27"/>
          <w:szCs w:val="27"/>
        </w:rPr>
        <w:t xml:space="preserve">т. </w:t>
      </w:r>
      <w:r w:rsidRPr="00F108B3" w:rsidR="00C35D63">
        <w:rPr>
          <w:sz w:val="27"/>
          <w:szCs w:val="27"/>
        </w:rPr>
        <w:t>19.7</w:t>
      </w:r>
      <w:r w:rsidRPr="00F108B3">
        <w:rPr>
          <w:sz w:val="27"/>
          <w:szCs w:val="27"/>
        </w:rPr>
        <w:t xml:space="preserve"> Кодекса Российской Федерации об административных</w:t>
      </w:r>
      <w:r w:rsidRPr="00F108B3">
        <w:rPr>
          <w:sz w:val="27"/>
          <w:szCs w:val="27"/>
        </w:rPr>
        <w:t xml:space="preserve">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Pr>
          <w:rStyle w:val="2"/>
          <w:color w:val="auto"/>
          <w:sz w:val="27"/>
          <w:szCs w:val="27"/>
          <w:u w:val="none"/>
        </w:rPr>
        <w:t>Старши</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Pr>
          <w:rStyle w:val="s11"/>
          <w:sz w:val="27"/>
          <w:szCs w:val="27"/>
        </w:rPr>
        <w:t>ИНКИШАФ</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10742D">
        <w:rPr>
          <w:sz w:val="28"/>
          <w:szCs w:val="28"/>
        </w:rPr>
        <w:t>/данные изъяты/</w:t>
      </w:r>
      <w:r>
        <w:rPr>
          <w:rStyle w:val="s11"/>
          <w:sz w:val="27"/>
          <w:szCs w:val="27"/>
        </w:rPr>
        <w:t>,</w:t>
      </w:r>
      <w:r w:rsidRPr="00F108B3" w:rsidR="00C15439">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 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00A07C63">
        <w:rPr>
          <w:rStyle w:val="s11"/>
          <w:sz w:val="27"/>
          <w:szCs w:val="27"/>
        </w:rPr>
        <w:t>ИНКИШАФ</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108B3" w:rsidR="00BC07E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108B3" w:rsidR="00BC07E7">
        <w:rPr>
          <w:rFonts w:eastAsia="Calibri"/>
          <w:sz w:val="27"/>
          <w:szCs w:val="27"/>
        </w:rPr>
        <w:t>Судебное</w:t>
      </w:r>
      <w:r w:rsidRPr="00F108B3" w:rsidR="00BC07E7">
        <w:rPr>
          <w:rFonts w:eastAsia="Calibri"/>
          <w:sz w:val="27"/>
          <w:szCs w:val="27"/>
        </w:rPr>
        <w:t>», утвержденных приказом ФГУП «Почта России» от 31 августа 2005 года № 343.</w:t>
      </w:r>
      <w:r w:rsidRPr="00F108B3">
        <w:rPr>
          <w:sz w:val="27"/>
          <w:szCs w:val="27"/>
        </w:rPr>
        <w:t xml:space="preserve"> Согласно ч. 2 </w:t>
      </w:r>
      <w:r w:rsidR="00F108B3">
        <w:rPr>
          <w:sz w:val="27"/>
          <w:szCs w:val="27"/>
        </w:rPr>
        <w:t xml:space="preserve">         </w:t>
      </w:r>
      <w:r w:rsidRPr="00F108B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00A07C63">
        <w:rPr>
          <w:rStyle w:val="s11"/>
          <w:sz w:val="27"/>
          <w:szCs w:val="27"/>
        </w:rPr>
        <w:t>ИНКИШАФ</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00A07C63">
        <w:rPr>
          <w:rStyle w:val="s11"/>
          <w:sz w:val="27"/>
          <w:szCs w:val="27"/>
        </w:rPr>
        <w:t>ИНКИШАФ</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xml:space="preserve">, таких сведений (информации) в неполном объеме или в </w:t>
      </w:r>
      <w:r w:rsidRPr="00F108B3">
        <w:rPr>
          <w:sz w:val="27"/>
          <w:szCs w:val="27"/>
        </w:rPr>
        <w:t>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F108B3" w:rsidR="00E778CF">
        <w:rPr>
          <w:sz w:val="27"/>
          <w:szCs w:val="27"/>
        </w:rPr>
        <w:t xml:space="preserve"> </w:t>
      </w:r>
      <w:r w:rsidRPr="00F108B3" w:rsidR="00C15439">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00A07C63">
        <w:rPr>
          <w:rStyle w:val="s11"/>
          <w:sz w:val="27"/>
          <w:szCs w:val="27"/>
        </w:rPr>
        <w:t>ИНКИШАФ</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Pr="00F108B3" w:rsidR="00E778CF">
        <w:rPr>
          <w:sz w:val="27"/>
          <w:szCs w:val="27"/>
        </w:rPr>
        <w:t xml:space="preserve"> </w:t>
      </w:r>
      <w:r w:rsidRPr="00F108B3" w:rsidR="00C15439">
        <w:rPr>
          <w:sz w:val="27"/>
          <w:szCs w:val="27"/>
        </w:rPr>
        <w:t xml:space="preserve">                                              </w:t>
      </w:r>
      <w:r w:rsidRPr="00F108B3" w:rsidR="00B36B8E">
        <w:rPr>
          <w:sz w:val="27"/>
          <w:szCs w:val="27"/>
        </w:rPr>
        <w:t xml:space="preserve">№ </w:t>
      </w:r>
      <w:r w:rsidR="0010742D">
        <w:rPr>
          <w:sz w:val="28"/>
          <w:szCs w:val="28"/>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10742D">
        <w:rPr>
          <w:sz w:val="28"/>
          <w:szCs w:val="28"/>
        </w:rPr>
        <w:t>/данные изъяты/</w:t>
      </w:r>
      <w:r w:rsidRPr="00F108B3" w:rsidR="00F9267D">
        <w:rPr>
          <w:sz w:val="27"/>
          <w:szCs w:val="27"/>
        </w:rPr>
        <w:t>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A07C63">
        <w:rPr>
          <w:rStyle w:val="2"/>
          <w:color w:val="auto"/>
          <w:sz w:val="27"/>
          <w:szCs w:val="27"/>
          <w:u w:val="none"/>
        </w:rPr>
        <w:t>ООО «</w:t>
      </w:r>
      <w:r w:rsidR="00A07C63">
        <w:rPr>
          <w:rStyle w:val="s11"/>
          <w:sz w:val="27"/>
          <w:szCs w:val="27"/>
        </w:rPr>
        <w:t>ИНКИШАФ</w:t>
      </w:r>
      <w:r w:rsidRPr="00F108B3" w:rsidR="00A07C63">
        <w:rPr>
          <w:rStyle w:val="2"/>
          <w:color w:val="auto"/>
          <w:sz w:val="27"/>
          <w:szCs w:val="27"/>
          <w:u w:val="none"/>
        </w:rPr>
        <w:t xml:space="preserve">», </w:t>
      </w:r>
      <w:r w:rsidRPr="00F108B3" w:rsidR="00A07C63">
        <w:rPr>
          <w:rStyle w:val="s11"/>
          <w:sz w:val="27"/>
          <w:szCs w:val="27"/>
        </w:rPr>
        <w:t xml:space="preserve">расположенного по адресу: </w:t>
      </w:r>
      <w:r w:rsidR="0010742D">
        <w:rPr>
          <w:sz w:val="28"/>
          <w:szCs w:val="28"/>
        </w:rPr>
        <w:t>/данные изъяты/</w:t>
      </w:r>
      <w:r w:rsidR="00A07C63">
        <w:rPr>
          <w:rStyle w:val="s11"/>
          <w:sz w:val="27"/>
          <w:szCs w:val="27"/>
        </w:rPr>
        <w:t>,</w:t>
      </w:r>
      <w:r w:rsidRPr="00F108B3" w:rsidR="00A07C63">
        <w:rPr>
          <w:rStyle w:val="s11"/>
          <w:sz w:val="27"/>
          <w:szCs w:val="27"/>
        </w:rPr>
        <w:t xml:space="preserve"> </w:t>
      </w:r>
      <w:r w:rsidRPr="00F108B3" w:rsidR="00A07C63">
        <w:rPr>
          <w:rStyle w:val="2"/>
          <w:color w:val="auto"/>
          <w:sz w:val="27"/>
          <w:szCs w:val="27"/>
          <w:u w:val="none"/>
        </w:rPr>
        <w:t>за не</w:t>
      </w:r>
      <w:r w:rsidRPr="00F108B3" w:rsidR="00A07C63">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w:t>
      </w:r>
      <w:r w:rsidR="00A07C63">
        <w:rPr>
          <w:rFonts w:eastAsiaTheme="minorHAnsi"/>
          <w:sz w:val="27"/>
          <w:szCs w:val="27"/>
          <w:lang w:eastAsia="en-US"/>
        </w:rPr>
        <w:t xml:space="preserve"> </w:t>
      </w:r>
      <w:r w:rsidRPr="00F108B3" w:rsidR="00A07C63">
        <w:rPr>
          <w:rFonts w:eastAsiaTheme="minorHAnsi"/>
          <w:sz w:val="27"/>
          <w:szCs w:val="27"/>
          <w:lang w:eastAsia="en-US"/>
        </w:rPr>
        <w:t>за 2024 год (форма по КНД 0710096</w:t>
      </w:r>
      <w:r w:rsidR="00A07C63">
        <w:rPr>
          <w:rFonts w:eastAsiaTheme="minorHAnsi"/>
          <w:sz w:val="27"/>
          <w:szCs w:val="27"/>
          <w:lang w:eastAsia="en-US"/>
        </w:rPr>
        <w:t>)</w:t>
      </w:r>
      <w:r w:rsidRPr="00F108B3" w:rsidR="00A07C63">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 xml:space="preserve">В случае исправления </w:t>
      </w:r>
      <w:r w:rsidRPr="00F108B3">
        <w:rPr>
          <w:color w:val="000000"/>
          <w:sz w:val="27"/>
          <w:szCs w:val="27"/>
          <w:shd w:val="clear" w:color="auto" w:fill="FFFFFF"/>
        </w:rPr>
        <w:t>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A07C63">
        <w:rPr>
          <w:rStyle w:val="s11"/>
          <w:sz w:val="27"/>
          <w:szCs w:val="27"/>
        </w:rPr>
        <w:t>ИНКИШАФ</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A07C63">
        <w:rPr>
          <w:rStyle w:val="s11"/>
          <w:sz w:val="27"/>
          <w:szCs w:val="27"/>
        </w:rPr>
        <w:t>ИНКИШАФ</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00A07C63">
        <w:rPr>
          <w:rStyle w:val="s11"/>
          <w:sz w:val="27"/>
          <w:szCs w:val="27"/>
        </w:rPr>
        <w:t>ИНКИШАФ</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F108B3">
        <w:rPr>
          <w:rStyle w:val="s11"/>
          <w:sz w:val="27"/>
          <w:szCs w:val="27"/>
        </w:rPr>
        <w:t>«</w:t>
      </w:r>
      <w:r w:rsidR="00A07C63">
        <w:rPr>
          <w:rStyle w:val="s11"/>
          <w:sz w:val="27"/>
          <w:szCs w:val="27"/>
        </w:rPr>
        <w:t>ИНКИШАФ</w:t>
      </w:r>
      <w:r w:rsidRPr="00F108B3" w:rsidR="00F108B3">
        <w:rPr>
          <w:rStyle w:val="s11"/>
          <w:sz w:val="27"/>
          <w:szCs w:val="27"/>
        </w:rPr>
        <w:t xml:space="preserve">» </w:t>
      </w:r>
      <w:r w:rsidR="00F108B3">
        <w:rPr>
          <w:rStyle w:val="s11"/>
          <w:sz w:val="27"/>
          <w:szCs w:val="27"/>
        </w:rPr>
        <w:t xml:space="preserve">                            </w:t>
      </w:r>
      <w:r w:rsidRPr="00F108B3" w:rsidR="00F108B3">
        <w:rPr>
          <w:rStyle w:val="s11"/>
          <w:sz w:val="27"/>
          <w:szCs w:val="27"/>
        </w:rPr>
        <w:t xml:space="preserve">(ОГРН </w:t>
      </w:r>
      <w:r w:rsidR="0010742D">
        <w:rPr>
          <w:sz w:val="28"/>
          <w:szCs w:val="28"/>
        </w:rPr>
        <w:t>/данные изъяты/</w:t>
      </w:r>
      <w:r w:rsidRPr="00F108B3" w:rsid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0742D"/>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C44C3"/>
    <w:rsid w:val="008D51C3"/>
    <w:rsid w:val="008D6AE9"/>
    <w:rsid w:val="00906BDB"/>
    <w:rsid w:val="009758B5"/>
    <w:rsid w:val="00A07C63"/>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B1E69"/>
    <w:rsid w:val="00DC36E3"/>
    <w:rsid w:val="00DC6A0C"/>
    <w:rsid w:val="00E60B21"/>
    <w:rsid w:val="00E65578"/>
    <w:rsid w:val="00E73860"/>
    <w:rsid w:val="00E778CF"/>
    <w:rsid w:val="00ED2F05"/>
    <w:rsid w:val="00ED7983"/>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B8AA-0849-4B42-96BD-5EA60886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