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40ADF" w:rsidRPr="00D40ADF" w:rsidP="004F3DB8">
      <w:pPr>
        <w:pStyle w:val="Heading1"/>
        <w:ind w:left="5664" w:firstLine="708"/>
        <w:rPr>
          <w:b w:val="0"/>
          <w:sz w:val="28"/>
          <w:szCs w:val="28"/>
        </w:rPr>
      </w:pPr>
      <w:r w:rsidRPr="00D40ADF">
        <w:rPr>
          <w:b w:val="0"/>
          <w:sz w:val="28"/>
          <w:szCs w:val="28"/>
        </w:rPr>
        <w:t>Дело № 5-</w:t>
      </w:r>
      <w:r w:rsidR="004F3DB8">
        <w:rPr>
          <w:b w:val="0"/>
          <w:sz w:val="28"/>
          <w:szCs w:val="28"/>
        </w:rPr>
        <w:t>10</w:t>
      </w:r>
      <w:r w:rsidRPr="00D40ADF">
        <w:rPr>
          <w:b w:val="0"/>
          <w:sz w:val="28"/>
          <w:szCs w:val="28"/>
        </w:rPr>
        <w:t>-</w:t>
      </w:r>
      <w:r w:rsidR="004F3DB8">
        <w:rPr>
          <w:b w:val="0"/>
          <w:sz w:val="28"/>
          <w:szCs w:val="28"/>
        </w:rPr>
        <w:t>289</w:t>
      </w:r>
      <w:r w:rsidRPr="00D40ADF">
        <w:rPr>
          <w:b w:val="0"/>
          <w:sz w:val="28"/>
          <w:szCs w:val="28"/>
        </w:rPr>
        <w:t>/201</w:t>
      </w:r>
      <w:r w:rsidR="00BC502A">
        <w:rPr>
          <w:b w:val="0"/>
          <w:sz w:val="28"/>
          <w:szCs w:val="28"/>
        </w:rPr>
        <w:t>8</w:t>
      </w:r>
    </w:p>
    <w:p w:rsidR="004F3DB8" w:rsidP="00D40ADF">
      <w:pPr>
        <w:pStyle w:val="Heading1"/>
        <w:rPr>
          <w:b w:val="0"/>
          <w:bCs w:val="0"/>
          <w:sz w:val="28"/>
          <w:szCs w:val="28"/>
        </w:rPr>
      </w:pPr>
      <w:r>
        <w:rPr>
          <w:b w:val="0"/>
          <w:bCs w:val="0"/>
          <w:sz w:val="28"/>
          <w:szCs w:val="28"/>
        </w:rPr>
        <w:t xml:space="preserve">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t xml:space="preserve"> </w:t>
      </w:r>
      <w:r>
        <w:rPr>
          <w:b w:val="0"/>
          <w:bCs w:val="0"/>
          <w:sz w:val="28"/>
          <w:szCs w:val="28"/>
        </w:rPr>
        <w:tab/>
      </w:r>
      <w:r>
        <w:rPr>
          <w:b w:val="0"/>
          <w:bCs w:val="0"/>
          <w:sz w:val="28"/>
          <w:szCs w:val="28"/>
        </w:rPr>
        <w:tab/>
        <w:t xml:space="preserve">                               05-289-10/2018</w:t>
      </w:r>
    </w:p>
    <w:p w:rsidR="004F3DB8" w:rsidRPr="004F3DB8" w:rsidP="004F3DB8"/>
    <w:p w:rsidR="00D40ADF" w:rsidRPr="00576EA9" w:rsidP="00D40ADF">
      <w:pPr>
        <w:pStyle w:val="Heading1"/>
        <w:rPr>
          <w:bCs w:val="0"/>
          <w:sz w:val="28"/>
          <w:szCs w:val="28"/>
        </w:rPr>
      </w:pPr>
      <w:r w:rsidRPr="00576EA9">
        <w:rPr>
          <w:bCs w:val="0"/>
          <w:sz w:val="28"/>
          <w:szCs w:val="28"/>
        </w:rPr>
        <w:t>П О С Т А Н О В Л Е Н И Е</w:t>
      </w:r>
    </w:p>
    <w:p w:rsidR="004F3DB8" w:rsidP="00D40ADF">
      <w:pPr>
        <w:jc w:val="both"/>
        <w:rPr>
          <w:sz w:val="28"/>
          <w:szCs w:val="28"/>
        </w:rPr>
      </w:pPr>
    </w:p>
    <w:p w:rsidR="00D40ADF" w:rsidRPr="00220B07" w:rsidP="00D40ADF">
      <w:pPr>
        <w:jc w:val="both"/>
        <w:rPr>
          <w:sz w:val="28"/>
          <w:szCs w:val="28"/>
        </w:rPr>
      </w:pPr>
      <w:r>
        <w:rPr>
          <w:sz w:val="28"/>
          <w:szCs w:val="28"/>
        </w:rPr>
        <w:t xml:space="preserve">17 июля </w:t>
      </w:r>
      <w:r w:rsidRPr="00220B07" w:rsidR="009C7ACD">
        <w:rPr>
          <w:sz w:val="28"/>
          <w:szCs w:val="28"/>
        </w:rPr>
        <w:t>201</w:t>
      </w:r>
      <w:r w:rsidRPr="00220B07" w:rsidR="00BC502A">
        <w:rPr>
          <w:sz w:val="28"/>
          <w:szCs w:val="28"/>
        </w:rPr>
        <w:t>8</w:t>
      </w:r>
      <w:r w:rsidRPr="00220B07" w:rsidR="009C7ACD">
        <w:rPr>
          <w:sz w:val="28"/>
          <w:szCs w:val="28"/>
        </w:rPr>
        <w:t xml:space="preserve"> года</w:t>
      </w:r>
      <w:r w:rsidRPr="00220B07" w:rsidR="009C7ACD">
        <w:rPr>
          <w:sz w:val="28"/>
          <w:szCs w:val="28"/>
        </w:rPr>
        <w:tab/>
      </w:r>
      <w:r w:rsidRPr="00220B07" w:rsidR="009C7ACD">
        <w:rPr>
          <w:sz w:val="28"/>
          <w:szCs w:val="28"/>
        </w:rPr>
        <w:tab/>
      </w:r>
      <w:r w:rsidRPr="00220B07" w:rsidR="009C7ACD">
        <w:rPr>
          <w:sz w:val="28"/>
          <w:szCs w:val="28"/>
        </w:rPr>
        <w:tab/>
      </w:r>
      <w:r w:rsidRPr="00220B07" w:rsidR="009C7ACD">
        <w:rPr>
          <w:sz w:val="28"/>
          <w:szCs w:val="28"/>
        </w:rPr>
        <w:tab/>
      </w:r>
      <w:r w:rsidRPr="00220B07" w:rsidR="009C7ACD">
        <w:rPr>
          <w:sz w:val="28"/>
          <w:szCs w:val="28"/>
        </w:rPr>
        <w:tab/>
        <w:t xml:space="preserve">                  г. Симферополь </w:t>
      </w:r>
    </w:p>
    <w:p w:rsidR="004F3DB8" w:rsidP="00D40ADF">
      <w:pPr>
        <w:jc w:val="both"/>
        <w:rPr>
          <w:sz w:val="28"/>
          <w:szCs w:val="28"/>
        </w:rPr>
      </w:pPr>
    </w:p>
    <w:p w:rsidR="004F3DB8" w:rsidP="00D40ADF">
      <w:pPr>
        <w:jc w:val="both"/>
        <w:rPr>
          <w:sz w:val="28"/>
          <w:szCs w:val="28"/>
        </w:rPr>
      </w:pPr>
      <w:r w:rsidRPr="00220B07">
        <w:rPr>
          <w:sz w:val="28"/>
          <w:szCs w:val="28"/>
        </w:rPr>
        <w:tab/>
        <w:t xml:space="preserve"> Мировой судья судебного участка № </w:t>
      </w:r>
      <w:r w:rsidR="00576EA9">
        <w:rPr>
          <w:sz w:val="28"/>
          <w:szCs w:val="28"/>
        </w:rPr>
        <w:t>10</w:t>
      </w:r>
      <w:r w:rsidRPr="00220B07">
        <w:rPr>
          <w:sz w:val="28"/>
          <w:szCs w:val="28"/>
        </w:rPr>
        <w:t xml:space="preserve">  </w:t>
      </w:r>
      <w:r w:rsidR="00E72B5F">
        <w:rPr>
          <w:sz w:val="28"/>
          <w:szCs w:val="28"/>
        </w:rPr>
        <w:t xml:space="preserve">Киевского </w:t>
      </w:r>
      <w:r w:rsidRPr="00220B07">
        <w:rPr>
          <w:sz w:val="28"/>
          <w:szCs w:val="28"/>
        </w:rPr>
        <w:t xml:space="preserve"> судебного </w:t>
      </w:r>
    </w:p>
    <w:p w:rsidR="00D40ADF" w:rsidRPr="00220B07" w:rsidP="00D40ADF">
      <w:pPr>
        <w:jc w:val="both"/>
        <w:rPr>
          <w:sz w:val="28"/>
          <w:szCs w:val="28"/>
        </w:rPr>
      </w:pPr>
      <w:r w:rsidRPr="00220B07">
        <w:rPr>
          <w:sz w:val="28"/>
          <w:szCs w:val="28"/>
        </w:rPr>
        <w:t xml:space="preserve">района  города Симферополя Республики Крым (г. Симферополь, ул. Киевская, 55/2) </w:t>
      </w:r>
      <w:r w:rsidR="00576EA9">
        <w:rPr>
          <w:sz w:val="28"/>
          <w:szCs w:val="28"/>
        </w:rPr>
        <w:t>Москаленко С.А.</w:t>
      </w:r>
      <w:r w:rsidRPr="00220B07">
        <w:rPr>
          <w:sz w:val="28"/>
          <w:szCs w:val="28"/>
        </w:rPr>
        <w:t xml:space="preserve">, </w:t>
      </w:r>
      <w:r w:rsidRPr="003505DD" w:rsidR="003505DD">
        <w:rPr>
          <w:sz w:val="28"/>
          <w:szCs w:val="28"/>
        </w:rPr>
        <w:t xml:space="preserve">с участием должностного лица, составившего протокол </w:t>
      </w:r>
      <w:r w:rsidR="002A05C9">
        <w:rPr>
          <w:sz w:val="28"/>
          <w:szCs w:val="28"/>
        </w:rPr>
        <w:t xml:space="preserve">об административном правонарушении – </w:t>
      </w:r>
      <w:r w:rsidR="00576EA9">
        <w:rPr>
          <w:sz w:val="28"/>
          <w:szCs w:val="28"/>
        </w:rPr>
        <w:t xml:space="preserve">           </w:t>
      </w:r>
      <w:r w:rsidR="00E72B5F">
        <w:rPr>
          <w:sz w:val="28"/>
          <w:szCs w:val="28"/>
        </w:rPr>
        <w:t>*****</w:t>
      </w:r>
      <w:r w:rsidR="00A5068D">
        <w:rPr>
          <w:sz w:val="28"/>
          <w:szCs w:val="28"/>
        </w:rPr>
        <w:t>, за</w:t>
      </w:r>
      <w:r w:rsidR="00576EA9">
        <w:rPr>
          <w:sz w:val="28"/>
          <w:szCs w:val="28"/>
        </w:rPr>
        <w:t xml:space="preserve">щитника </w:t>
      </w:r>
      <w:r w:rsidR="00A5068D">
        <w:rPr>
          <w:sz w:val="28"/>
          <w:szCs w:val="28"/>
        </w:rPr>
        <w:t>лица,</w:t>
      </w:r>
      <w:r w:rsidR="002A05C9">
        <w:rPr>
          <w:sz w:val="28"/>
          <w:szCs w:val="28"/>
        </w:rPr>
        <w:t xml:space="preserve"> привлекаемого к административной ответственности – </w:t>
      </w:r>
      <w:r w:rsidR="00E72B5F">
        <w:rPr>
          <w:sz w:val="28"/>
          <w:szCs w:val="28"/>
        </w:rPr>
        <w:t>*****</w:t>
      </w:r>
      <w:r w:rsidR="002A05C9">
        <w:rPr>
          <w:sz w:val="28"/>
          <w:szCs w:val="28"/>
        </w:rPr>
        <w:t xml:space="preserve">, </w:t>
      </w:r>
      <w:r w:rsidRPr="00220B07">
        <w:rPr>
          <w:sz w:val="28"/>
          <w:szCs w:val="28"/>
        </w:rPr>
        <w:t>рассмотрев в открытом судебном заседании дел</w:t>
      </w:r>
      <w:r w:rsidR="00576EA9">
        <w:rPr>
          <w:sz w:val="28"/>
          <w:szCs w:val="28"/>
        </w:rPr>
        <w:t>о</w:t>
      </w:r>
      <w:r w:rsidRPr="00220B07">
        <w:rPr>
          <w:sz w:val="28"/>
          <w:szCs w:val="28"/>
        </w:rPr>
        <w:t xml:space="preserve"> об административном правонарушени</w:t>
      </w:r>
      <w:r w:rsidRPr="00220B07" w:rsidR="00D400C7">
        <w:rPr>
          <w:sz w:val="28"/>
          <w:szCs w:val="28"/>
        </w:rPr>
        <w:t>и</w:t>
      </w:r>
      <w:r w:rsidRPr="00220B07">
        <w:rPr>
          <w:sz w:val="28"/>
          <w:szCs w:val="28"/>
        </w:rPr>
        <w:t xml:space="preserve"> в отношении </w:t>
      </w:r>
      <w:r w:rsidR="00576EA9">
        <w:rPr>
          <w:sz w:val="28"/>
          <w:szCs w:val="28"/>
        </w:rPr>
        <w:t xml:space="preserve">в отношении: </w:t>
      </w:r>
    </w:p>
    <w:p w:rsidR="00D40ADF" w:rsidRPr="00220B07" w:rsidP="00D40ADF">
      <w:pPr>
        <w:ind w:left="1170"/>
        <w:jc w:val="both"/>
        <w:rPr>
          <w:sz w:val="28"/>
          <w:szCs w:val="28"/>
        </w:rPr>
      </w:pPr>
      <w:r>
        <w:rPr>
          <w:sz w:val="28"/>
          <w:szCs w:val="28"/>
        </w:rPr>
        <w:t xml:space="preserve">Муниципального казенного учреждения  Департамента городского хозяйства администрации г. Симферополя Республики Крым, </w:t>
      </w:r>
      <w:r w:rsidR="00576EA9">
        <w:rPr>
          <w:sz w:val="28"/>
          <w:szCs w:val="28"/>
        </w:rPr>
        <w:t>расположенного по адресу: г. Симферополь, ул. Толстого, 15</w:t>
      </w:r>
      <w:r w:rsidR="00ED76BA">
        <w:rPr>
          <w:sz w:val="28"/>
          <w:szCs w:val="28"/>
        </w:rPr>
        <w:t>,</w:t>
      </w:r>
      <w:r w:rsidR="00576EA9">
        <w:rPr>
          <w:sz w:val="28"/>
          <w:szCs w:val="28"/>
        </w:rPr>
        <w:t xml:space="preserve"> ИНН 9102053978, ОГРН 1149102111960. </w:t>
      </w:r>
    </w:p>
    <w:p w:rsidR="00D40ADF" w:rsidRPr="00220B07" w:rsidP="00D40ADF">
      <w:pPr>
        <w:jc w:val="both"/>
        <w:rPr>
          <w:sz w:val="28"/>
          <w:szCs w:val="28"/>
        </w:rPr>
      </w:pPr>
      <w:r w:rsidRPr="00220B07">
        <w:rPr>
          <w:sz w:val="28"/>
          <w:szCs w:val="28"/>
        </w:rPr>
        <w:t xml:space="preserve">о привлечении его к административной ответственности за правонарушение, предусмотренное </w:t>
      </w:r>
      <w:r w:rsidR="00DC6247">
        <w:rPr>
          <w:sz w:val="28"/>
          <w:szCs w:val="28"/>
        </w:rPr>
        <w:t xml:space="preserve">ч. 1 </w:t>
      </w:r>
      <w:r w:rsidRPr="00220B07">
        <w:rPr>
          <w:sz w:val="28"/>
          <w:szCs w:val="28"/>
        </w:rPr>
        <w:t>ст. 12.</w:t>
      </w:r>
      <w:r w:rsidR="00FB1C15">
        <w:rPr>
          <w:sz w:val="28"/>
          <w:szCs w:val="28"/>
        </w:rPr>
        <w:t>34</w:t>
      </w:r>
      <w:r w:rsidRPr="00220B07">
        <w:rPr>
          <w:sz w:val="28"/>
          <w:szCs w:val="28"/>
        </w:rPr>
        <w:t xml:space="preserve"> Кодекса Российской Федерации об административных правонарушениях, </w:t>
      </w:r>
    </w:p>
    <w:p w:rsidR="00576EA9" w:rsidP="00FB1C15">
      <w:pPr>
        <w:jc w:val="both"/>
        <w:rPr>
          <w:sz w:val="28"/>
          <w:szCs w:val="28"/>
        </w:rPr>
      </w:pPr>
    </w:p>
    <w:p w:rsidR="00D400C7" w:rsidRPr="00576EA9" w:rsidP="00FB1C15">
      <w:pPr>
        <w:jc w:val="both"/>
        <w:rPr>
          <w:b/>
          <w:sz w:val="28"/>
          <w:szCs w:val="28"/>
        </w:rPr>
      </w:pPr>
      <w:r w:rsidRPr="00220B07">
        <w:rPr>
          <w:sz w:val="28"/>
          <w:szCs w:val="28"/>
        </w:rPr>
        <w:tab/>
      </w:r>
      <w:r w:rsidRPr="00576EA9" w:rsidR="00FB1C15">
        <w:rPr>
          <w:b/>
          <w:sz w:val="28"/>
          <w:szCs w:val="28"/>
        </w:rPr>
        <w:t xml:space="preserve">                                        УСТАНОВИЛ:</w:t>
      </w:r>
    </w:p>
    <w:p w:rsidR="00576EA9" w:rsidP="00FB1C15">
      <w:pPr>
        <w:jc w:val="both"/>
        <w:rPr>
          <w:sz w:val="28"/>
          <w:szCs w:val="28"/>
        </w:rPr>
      </w:pPr>
    </w:p>
    <w:p w:rsidR="00DC6247" w:rsidP="00576EA9">
      <w:pPr>
        <w:ind w:firstLine="708"/>
        <w:jc w:val="both"/>
        <w:rPr>
          <w:sz w:val="28"/>
          <w:szCs w:val="28"/>
        </w:rPr>
      </w:pPr>
      <w:r>
        <w:rPr>
          <w:sz w:val="28"/>
          <w:szCs w:val="28"/>
        </w:rPr>
        <w:t>Муниципальным  казенным учреждением  Департамента городского хозяйства администрации г. Симферополя Республики Крым совершено административное правонарушение</w:t>
      </w:r>
      <w:r>
        <w:rPr>
          <w:sz w:val="28"/>
          <w:szCs w:val="28"/>
        </w:rPr>
        <w:t xml:space="preserve">, предусмотренное ч. 1 ст. 12.34 </w:t>
      </w:r>
      <w:r w:rsidRPr="00220B07">
        <w:rPr>
          <w:sz w:val="28"/>
          <w:szCs w:val="28"/>
        </w:rPr>
        <w:t>Кодекса Российской Федерации об административных правонарушениях</w:t>
      </w:r>
      <w:r>
        <w:rPr>
          <w:sz w:val="28"/>
          <w:szCs w:val="28"/>
        </w:rPr>
        <w:t xml:space="preserve"> при следующих обстоятельствах. </w:t>
      </w:r>
    </w:p>
    <w:p w:rsidR="00DC6247" w:rsidP="00576EA9">
      <w:pPr>
        <w:ind w:firstLine="708"/>
        <w:jc w:val="both"/>
        <w:rPr>
          <w:sz w:val="28"/>
          <w:szCs w:val="28"/>
        </w:rPr>
      </w:pPr>
      <w:r>
        <w:rPr>
          <w:sz w:val="28"/>
          <w:szCs w:val="28"/>
        </w:rPr>
        <w:t xml:space="preserve">17 апреля </w:t>
      </w:r>
      <w:r w:rsidR="009C7ACD">
        <w:rPr>
          <w:sz w:val="28"/>
          <w:szCs w:val="28"/>
        </w:rPr>
        <w:t>201</w:t>
      </w:r>
      <w:r>
        <w:rPr>
          <w:sz w:val="28"/>
          <w:szCs w:val="28"/>
        </w:rPr>
        <w:t>8</w:t>
      </w:r>
      <w:r w:rsidR="009C7ACD">
        <w:rPr>
          <w:sz w:val="28"/>
          <w:szCs w:val="28"/>
        </w:rPr>
        <w:t xml:space="preserve"> г. в </w:t>
      </w:r>
      <w:r>
        <w:rPr>
          <w:sz w:val="28"/>
          <w:szCs w:val="28"/>
        </w:rPr>
        <w:t>12</w:t>
      </w:r>
      <w:r w:rsidR="009C7ACD">
        <w:rPr>
          <w:sz w:val="28"/>
          <w:szCs w:val="28"/>
        </w:rPr>
        <w:t>:</w:t>
      </w:r>
      <w:r>
        <w:rPr>
          <w:sz w:val="28"/>
          <w:szCs w:val="28"/>
        </w:rPr>
        <w:t>53</w:t>
      </w:r>
      <w:r w:rsidR="009C7ACD">
        <w:rPr>
          <w:sz w:val="28"/>
          <w:szCs w:val="28"/>
        </w:rPr>
        <w:t xml:space="preserve"> час.</w:t>
      </w:r>
      <w:r>
        <w:rPr>
          <w:sz w:val="28"/>
          <w:szCs w:val="28"/>
        </w:rPr>
        <w:t xml:space="preserve">, в ходе обследования улично-дорожной сети г. Симферополя, на месте </w:t>
      </w:r>
      <w:r w:rsidR="009C7ACD">
        <w:rPr>
          <w:sz w:val="28"/>
          <w:szCs w:val="28"/>
        </w:rPr>
        <w:t xml:space="preserve">совершения дорожно-транспортного происшествия, </w:t>
      </w:r>
      <w:r>
        <w:rPr>
          <w:sz w:val="28"/>
          <w:szCs w:val="28"/>
        </w:rPr>
        <w:t xml:space="preserve">по адресу: г. Симферополь по ул. Фрунзе на участке от ул. Ленинградской до «Сквера Мира», </w:t>
      </w:r>
      <w:r w:rsidR="009C7ACD">
        <w:rPr>
          <w:sz w:val="28"/>
          <w:szCs w:val="28"/>
        </w:rPr>
        <w:t xml:space="preserve">государственным инспектором </w:t>
      </w:r>
      <w:r w:rsidR="000F079E">
        <w:rPr>
          <w:sz w:val="28"/>
          <w:szCs w:val="28"/>
        </w:rPr>
        <w:t xml:space="preserve">дорожного надзора  ОГИБДД УМВД России по г. Симферополю  выявлены  </w:t>
      </w:r>
      <w:r>
        <w:rPr>
          <w:sz w:val="28"/>
          <w:szCs w:val="28"/>
        </w:rPr>
        <w:t xml:space="preserve">следующие </w:t>
      </w:r>
      <w:r w:rsidR="000F079E">
        <w:rPr>
          <w:sz w:val="28"/>
          <w:szCs w:val="28"/>
        </w:rPr>
        <w:t>недостатки улично-дорожной сети, дорожных сооружений и технических средств организации дорожного движения</w:t>
      </w:r>
      <w:r>
        <w:rPr>
          <w:sz w:val="28"/>
          <w:szCs w:val="28"/>
        </w:rPr>
        <w:t xml:space="preserve">: </w:t>
      </w:r>
    </w:p>
    <w:p w:rsidR="00DC6247" w:rsidP="00576EA9">
      <w:pPr>
        <w:ind w:firstLine="708"/>
        <w:jc w:val="both"/>
        <w:rPr>
          <w:sz w:val="28"/>
          <w:szCs w:val="28"/>
        </w:rPr>
      </w:pPr>
      <w:r>
        <w:rPr>
          <w:sz w:val="28"/>
          <w:szCs w:val="28"/>
        </w:rPr>
        <w:t xml:space="preserve">- в нарушении п. 4.1.1. ГОСТ Р 50597-93 – улица не оборудована дорожными знаками изготовленными по ГОСТ 10807 и размещенными по ГОСТ 23457 в соответствии с утвержденной в установленном порядке дислокацией; </w:t>
      </w:r>
    </w:p>
    <w:p w:rsidR="00DC6247" w:rsidP="00576EA9">
      <w:pPr>
        <w:ind w:firstLine="708"/>
        <w:jc w:val="both"/>
        <w:rPr>
          <w:sz w:val="28"/>
          <w:szCs w:val="28"/>
        </w:rPr>
      </w:pPr>
      <w:r>
        <w:rPr>
          <w:sz w:val="28"/>
          <w:szCs w:val="28"/>
        </w:rPr>
        <w:t xml:space="preserve">- на протяжении всего участка стационарное электрическое освещение не соответствует требованиям п. 4.6.1. ГОСТ Р 52766-2007 и п. 4.6. ГОСТ Р 50597-93; </w:t>
      </w:r>
    </w:p>
    <w:p w:rsidR="008427DE" w:rsidP="00576EA9">
      <w:pPr>
        <w:ind w:firstLine="708"/>
        <w:jc w:val="both"/>
        <w:rPr>
          <w:sz w:val="28"/>
          <w:szCs w:val="28"/>
        </w:rPr>
      </w:pPr>
      <w:r>
        <w:rPr>
          <w:sz w:val="28"/>
          <w:szCs w:val="28"/>
        </w:rPr>
        <w:t xml:space="preserve">- в нарушении п. 4.2.1 ГОСТ Р  50597-93 – на протяжении всего участка отсутствует дорожная разметка 1.1., 1.5., </w:t>
      </w:r>
      <w:r>
        <w:rPr>
          <w:sz w:val="28"/>
          <w:szCs w:val="28"/>
        </w:rPr>
        <w:t xml:space="preserve">1.6, 1.14.1, 1.25, 1.24.3., 2.7; </w:t>
      </w:r>
    </w:p>
    <w:p w:rsidR="008427DE" w:rsidP="00576EA9">
      <w:pPr>
        <w:ind w:firstLine="708"/>
        <w:jc w:val="both"/>
        <w:rPr>
          <w:sz w:val="28"/>
          <w:szCs w:val="28"/>
        </w:rPr>
      </w:pPr>
      <w:r>
        <w:rPr>
          <w:sz w:val="28"/>
          <w:szCs w:val="28"/>
        </w:rPr>
        <w:t xml:space="preserve">- в нарушении п. 4.4.1 ГОСТ Р 50597-93 – отсутствуют пешеходные ограждения в соответствии с ГОСТ 25804, ГОСТ 23457, </w:t>
      </w:r>
      <w:r>
        <w:rPr>
          <w:sz w:val="28"/>
          <w:szCs w:val="28"/>
        </w:rPr>
        <w:t>СНиП</w:t>
      </w:r>
      <w:r>
        <w:rPr>
          <w:sz w:val="28"/>
          <w:szCs w:val="28"/>
        </w:rPr>
        <w:t xml:space="preserve"> 2.05.02 и </w:t>
      </w:r>
      <w:r>
        <w:rPr>
          <w:sz w:val="28"/>
          <w:szCs w:val="28"/>
        </w:rPr>
        <w:t>СНиП</w:t>
      </w:r>
      <w:r>
        <w:rPr>
          <w:sz w:val="28"/>
          <w:szCs w:val="28"/>
        </w:rPr>
        <w:t xml:space="preserve"> 2.05.03;</w:t>
      </w:r>
    </w:p>
    <w:p w:rsidR="008427DE" w:rsidP="00576EA9">
      <w:pPr>
        <w:ind w:firstLine="708"/>
        <w:jc w:val="both"/>
        <w:rPr>
          <w:sz w:val="28"/>
          <w:szCs w:val="28"/>
        </w:rPr>
      </w:pPr>
      <w:r>
        <w:rPr>
          <w:sz w:val="28"/>
          <w:szCs w:val="28"/>
        </w:rPr>
        <w:t>- в нарушение п.4.4.5 ГОСТ Р 50597-93 имеется разрушение бортового камня;</w:t>
      </w:r>
    </w:p>
    <w:p w:rsidR="00DC6247" w:rsidP="00576EA9">
      <w:pPr>
        <w:ind w:firstLine="708"/>
        <w:jc w:val="both"/>
        <w:rPr>
          <w:sz w:val="28"/>
          <w:szCs w:val="28"/>
        </w:rPr>
      </w:pPr>
      <w:r>
        <w:rPr>
          <w:sz w:val="28"/>
          <w:szCs w:val="28"/>
        </w:rPr>
        <w:t xml:space="preserve">- в нарушении п. 4.2.1. ГОСТ Р 50597-93 – допущено отклонение крышки люка относительно уровня покрытия более 2,0 см., а именно на          6,0 см. </w:t>
      </w:r>
      <w:r>
        <w:rPr>
          <w:sz w:val="28"/>
          <w:szCs w:val="28"/>
        </w:rPr>
        <w:t xml:space="preserve"> </w:t>
      </w:r>
    </w:p>
    <w:p w:rsidR="00D2585A" w:rsidP="00D2585A">
      <w:pPr>
        <w:jc w:val="both"/>
        <w:rPr>
          <w:sz w:val="28"/>
          <w:szCs w:val="28"/>
        </w:rPr>
      </w:pPr>
      <w:r>
        <w:rPr>
          <w:sz w:val="28"/>
          <w:szCs w:val="28"/>
        </w:rPr>
        <w:t xml:space="preserve">           Одной из основных задач, возложенных на Департамент городского хозяйства Администрации г. Симферополя Республики Крым</w:t>
      </w:r>
      <w:r w:rsidR="00171976">
        <w:rPr>
          <w:sz w:val="28"/>
          <w:szCs w:val="28"/>
        </w:rPr>
        <w:t>, согласно положени</w:t>
      </w:r>
      <w:r>
        <w:rPr>
          <w:sz w:val="28"/>
          <w:szCs w:val="28"/>
        </w:rPr>
        <w:t>ю</w:t>
      </w:r>
      <w:r w:rsidR="00171976">
        <w:rPr>
          <w:sz w:val="28"/>
          <w:szCs w:val="28"/>
        </w:rPr>
        <w:t xml:space="preserve"> утвержденно</w:t>
      </w:r>
      <w:r>
        <w:rPr>
          <w:sz w:val="28"/>
          <w:szCs w:val="28"/>
        </w:rPr>
        <w:t>му</w:t>
      </w:r>
      <w:r w:rsidR="00171976">
        <w:rPr>
          <w:sz w:val="28"/>
          <w:szCs w:val="28"/>
        </w:rPr>
        <w:t xml:space="preserve"> решением 22-й сессии Симферопольского городского совета №286 от 25.06.2015г., </w:t>
      </w:r>
      <w:r>
        <w:rPr>
          <w:sz w:val="28"/>
          <w:szCs w:val="28"/>
        </w:rPr>
        <w:t xml:space="preserve">является </w:t>
      </w:r>
      <w:r>
        <w:rPr>
          <w:sz w:val="28"/>
          <w:szCs w:val="28"/>
        </w:rPr>
        <w:t xml:space="preserve">организация </w:t>
      </w:r>
      <w:r>
        <w:rPr>
          <w:sz w:val="28"/>
          <w:szCs w:val="28"/>
        </w:rPr>
        <w:t>дорожной деятельности</w:t>
      </w:r>
      <w:r>
        <w:rPr>
          <w:sz w:val="28"/>
          <w:szCs w:val="28"/>
        </w:rPr>
        <w:t xml:space="preserve"> (за исключением строительства, реконструкции и капитального ремонта)</w:t>
      </w:r>
      <w:r>
        <w:rPr>
          <w:sz w:val="28"/>
          <w:szCs w:val="28"/>
        </w:rPr>
        <w:t xml:space="preserve"> в отношении </w:t>
      </w:r>
      <w:r>
        <w:rPr>
          <w:sz w:val="28"/>
          <w:szCs w:val="28"/>
        </w:rPr>
        <w:t xml:space="preserve">автомобильных </w:t>
      </w:r>
      <w:r>
        <w:rPr>
          <w:sz w:val="28"/>
          <w:szCs w:val="28"/>
        </w:rPr>
        <w:t xml:space="preserve">дорог местного значения в границах городского округа Симферополя и обеспечения безопасности дорожного движения на них, </w:t>
      </w:r>
      <w:r>
        <w:rPr>
          <w:sz w:val="28"/>
          <w:szCs w:val="28"/>
        </w:rPr>
        <w:t xml:space="preserve">организация ремонта и содержания дорог, освещения улиц в границах городского округа в пределах полномочий Департамента. </w:t>
      </w:r>
    </w:p>
    <w:p w:rsidR="00D2585A" w:rsidP="00E714CA">
      <w:pPr>
        <w:pStyle w:val="ConsPlusNormal"/>
        <w:ind w:firstLine="540"/>
        <w:jc w:val="both"/>
      </w:pPr>
      <w:r w:rsidRPr="00220B07">
        <w:t xml:space="preserve"> В судебно</w:t>
      </w:r>
      <w:r w:rsidR="00A5068D">
        <w:t xml:space="preserve">м заседании государственный инспектор дорожного надзора  ОГИБДД </w:t>
      </w:r>
      <w:r>
        <w:t xml:space="preserve">УМВД России по г. Симферополю  </w:t>
      </w:r>
      <w:r w:rsidR="00E72B5F">
        <w:t>*****</w:t>
      </w:r>
      <w:r>
        <w:t xml:space="preserve"> </w:t>
      </w:r>
      <w:r w:rsidR="00A5068D">
        <w:t xml:space="preserve">поддержал составленный протокол, пояснив, что при обследовании места дорожно-транспортного происшествия по </w:t>
      </w:r>
      <w:r>
        <w:t xml:space="preserve">адресу: г. Симферополь по ул. Фрунзе на участке от ул. Ленинградской до «Сквера Мира», 17.04.2018г. </w:t>
      </w:r>
      <w:r w:rsidR="00A5068D">
        <w:t xml:space="preserve">было установлено </w:t>
      </w:r>
      <w:r>
        <w:t xml:space="preserve">нарушение требований стандартов норм и правил безопасности дорожного движения, перечень которых </w:t>
      </w:r>
      <w:r>
        <w:t xml:space="preserve">приведен в акте о выявленных недостатках и в протоколе об административном правонарушении. </w:t>
      </w:r>
      <w:r w:rsidR="00A5068D">
        <w:t xml:space="preserve"> </w:t>
      </w:r>
    </w:p>
    <w:p w:rsidR="00A5068D" w:rsidRPr="00220B07" w:rsidP="00A5068D">
      <w:pPr>
        <w:pStyle w:val="ConsPlusNormal"/>
        <w:ind w:firstLine="540"/>
        <w:jc w:val="both"/>
      </w:pPr>
      <w:r>
        <w:t xml:space="preserve">В судебном заседании защитник лица, привлекаемого к административной ответственности –  </w:t>
      </w:r>
      <w:r w:rsidR="00E72B5F">
        <w:t>*****</w:t>
      </w:r>
      <w:r>
        <w:t xml:space="preserve">, пояснил, что МКУ Департамент городского хозяйства администрации города Симферополя не может нести административную ответственность за данное правонарушение, выявленное 17 апреля 2018 г., поскольку </w:t>
      </w:r>
      <w:r w:rsidR="007D1A12">
        <w:t xml:space="preserve"> </w:t>
      </w:r>
      <w:r>
        <w:t>р</w:t>
      </w:r>
      <w:r w:rsidR="007D1A12">
        <w:t>ешением  80-й сессии Симферопольского городского совета Республики Крым № 1475 от 19</w:t>
      </w:r>
      <w:r>
        <w:t xml:space="preserve"> декабря </w:t>
      </w:r>
      <w:r w:rsidR="007D1A12">
        <w:t xml:space="preserve">2017 г. муниципальное имущество муниципального образования городской округ Симферополь Республики Крым (автомобильные дороги) были переданы Муниципальному бюджетному учреждению «Город» муниципального образования  городской округ Симферополь Республики Крым, и закреплено за ним на праве оперативного управления. Постановлением Администрации города Симферополя Республики Крым </w:t>
      </w:r>
      <w:r>
        <w:t xml:space="preserve"> </w:t>
      </w:r>
      <w:r w:rsidR="007D1A12">
        <w:t>№</w:t>
      </w:r>
      <w:r>
        <w:t xml:space="preserve"> </w:t>
      </w:r>
      <w:r w:rsidR="007D1A12">
        <w:t>4</w:t>
      </w:r>
      <w:r>
        <w:t>419</w:t>
      </w:r>
      <w:r w:rsidR="007D1A12">
        <w:t xml:space="preserve"> от </w:t>
      </w:r>
      <w:r>
        <w:t>30</w:t>
      </w:r>
      <w:r w:rsidR="007D1A12">
        <w:t xml:space="preserve"> </w:t>
      </w:r>
      <w:r>
        <w:t xml:space="preserve">ноября </w:t>
      </w:r>
      <w:r w:rsidR="007D1A12">
        <w:t>2017 г. утвержден Устав МБУ «</w:t>
      </w:r>
      <w:r w:rsidR="00F35690">
        <w:t>Г</w:t>
      </w:r>
      <w:r w:rsidR="007D1A12">
        <w:t>ород» в новой редакции.</w:t>
      </w:r>
    </w:p>
    <w:p w:rsidR="00D40ADF" w:rsidP="007D1A12">
      <w:pPr>
        <w:pStyle w:val="ConsPlusNormal"/>
        <w:ind w:firstLine="540"/>
        <w:jc w:val="both"/>
      </w:pPr>
      <w:r>
        <w:t xml:space="preserve">Заслушав должностное лицо, составившее протокол, а также защитника </w:t>
      </w:r>
      <w:r w:rsidR="00A07F99">
        <w:t xml:space="preserve"> лица,</w:t>
      </w:r>
      <w:r>
        <w:t xml:space="preserve"> привлекаемого к административной ответственности, и</w:t>
      </w:r>
      <w:r w:rsidRPr="00220B07">
        <w:t>зучив материал об административном правонарушении, прихожу к выводу о виновности</w:t>
      </w:r>
      <w:r>
        <w:t xml:space="preserve"> МКУ Департамент городского хозяйства администрации г. Симферополя Республики Крым </w:t>
      </w:r>
      <w:r w:rsidRPr="00220B07">
        <w:t xml:space="preserve"> в совершении  правонарушения</w:t>
      </w:r>
      <w:r w:rsidRPr="00220B07" w:rsidR="004B7C7B">
        <w:t xml:space="preserve">, предусмотренного </w:t>
      </w:r>
      <w:r>
        <w:t xml:space="preserve">               </w:t>
      </w:r>
      <w:r w:rsidRPr="00220B07" w:rsidR="004B7C7B">
        <w:t>ст. 12.</w:t>
      </w:r>
      <w:r>
        <w:t>34</w:t>
      </w:r>
      <w:r w:rsidRPr="00220B07" w:rsidR="004B7C7B">
        <w:t xml:space="preserve"> ч.1</w:t>
      </w:r>
      <w:r w:rsidRPr="00220B07">
        <w:t xml:space="preserve"> </w:t>
      </w:r>
      <w:r w:rsidRPr="00220B07">
        <w:t>КоАП</w:t>
      </w:r>
      <w:r w:rsidRPr="00220B07">
        <w:t xml:space="preserve"> РФ.</w:t>
      </w:r>
    </w:p>
    <w:p w:rsidR="007D1A12" w:rsidP="007D1A12">
      <w:pPr>
        <w:pStyle w:val="ConsPlusNormal"/>
        <w:ind w:firstLine="540"/>
        <w:jc w:val="both"/>
      </w:pPr>
      <w: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P="007D1A12">
      <w:pPr>
        <w:pStyle w:val="ConsPlusNormal"/>
        <w:ind w:firstLine="540"/>
        <w:jc w:val="both"/>
      </w:pPr>
      <w: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00F35690">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t xml:space="preserve"> </w:t>
      </w:r>
    </w:p>
    <w:p w:rsidR="007D1A12" w:rsidP="007D1A12">
      <w:pPr>
        <w:pStyle w:val="ConsPlusNormal"/>
        <w:ind w:firstLine="540"/>
        <w:jc w:val="both"/>
      </w:pPr>
      <w:r>
        <w:t>В соответствии со ст. 2 Федерального закона  № 196-ФЗ от 10.12.1995 г. «О безопасности дорожного движения»</w:t>
      </w:r>
      <w:r w:rsidR="009C7ACD">
        <w:t xml:space="preserve"> (далее - Федеральный закон №196-ФЗ)</w:t>
      </w:r>
      <w: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P="007D1A12">
      <w:pPr>
        <w:pStyle w:val="ConsPlusNormal"/>
        <w:ind w:firstLine="540"/>
        <w:jc w:val="both"/>
      </w:pPr>
      <w: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00A07F99">
        <w:t>е</w:t>
      </w:r>
      <w: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00A07F99">
        <w:t>техническим регламентам и другим нормативным документам возлагается на лица, осуществляющие содержание автомобильных дорог.</w:t>
      </w:r>
    </w:p>
    <w:p w:rsidR="00A07F99" w:rsidP="007D1A12">
      <w:pPr>
        <w:pStyle w:val="ConsPlusNormal"/>
        <w:ind w:firstLine="540"/>
        <w:jc w:val="both"/>
      </w:pPr>
      <w: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0018570C">
        <w:t>едерального закона №</w:t>
      </w:r>
      <w:r>
        <w:t xml:space="preserve"> 257</w:t>
      </w:r>
      <w:r w:rsidR="0018570C">
        <w:t>-ФЗ</w:t>
      </w:r>
      <w:r>
        <w:t xml:space="preserve"> владельцы автомобильных </w:t>
      </w:r>
      <w:r>
        <w:t>дорог-исполнительные</w:t>
      </w:r>
      <w:r>
        <w:t xml:space="preserve">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P="0018570C">
      <w:pPr>
        <w:ind w:firstLine="540"/>
        <w:jc w:val="both"/>
        <w:rPr>
          <w:sz w:val="28"/>
          <w:szCs w:val="28"/>
        </w:rPr>
      </w:pPr>
    </w:p>
    <w:p w:rsidR="0018570C" w:rsidP="0018570C">
      <w:pPr>
        <w:ind w:firstLine="708"/>
        <w:jc w:val="both"/>
        <w:rPr>
          <w:sz w:val="28"/>
          <w:szCs w:val="28"/>
        </w:rPr>
      </w:pPr>
      <w:r w:rsidRPr="00A07F99">
        <w:rPr>
          <w:sz w:val="28"/>
          <w:szCs w:val="28"/>
        </w:rPr>
        <w:t xml:space="preserve">В материалах дела имеется акт от </w:t>
      </w:r>
      <w:r>
        <w:rPr>
          <w:sz w:val="28"/>
          <w:szCs w:val="28"/>
        </w:rPr>
        <w:t>17</w:t>
      </w:r>
      <w:r w:rsidRPr="00A07F99">
        <w:rPr>
          <w:sz w:val="28"/>
          <w:szCs w:val="28"/>
        </w:rPr>
        <w:t>.</w:t>
      </w:r>
      <w:r>
        <w:rPr>
          <w:sz w:val="28"/>
          <w:szCs w:val="28"/>
        </w:rPr>
        <w:t>04.</w:t>
      </w:r>
      <w:r w:rsidRPr="00A07F99">
        <w:rPr>
          <w:sz w:val="28"/>
          <w:szCs w:val="28"/>
        </w:rPr>
        <w:t>201</w:t>
      </w:r>
      <w:r>
        <w:rPr>
          <w:sz w:val="28"/>
          <w:szCs w:val="28"/>
        </w:rPr>
        <w:t>8</w:t>
      </w:r>
      <w:r w:rsidRPr="00A07F99">
        <w:rPr>
          <w:sz w:val="28"/>
          <w:szCs w:val="28"/>
        </w:rPr>
        <w:t xml:space="preserve"> г. о выявленных  недостатках в эксплуатационном состоянии автомобильной дороги, которым зафиксировано, что</w:t>
      </w:r>
      <w:r>
        <w:rPr>
          <w:sz w:val="28"/>
          <w:szCs w:val="28"/>
        </w:rPr>
        <w:t xml:space="preserve"> по адресу: </w:t>
      </w:r>
      <w:r w:rsidRPr="00A07F99">
        <w:rPr>
          <w:sz w:val="28"/>
          <w:szCs w:val="28"/>
        </w:rPr>
        <w:t xml:space="preserve"> </w:t>
      </w:r>
      <w:r>
        <w:rPr>
          <w:sz w:val="28"/>
          <w:szCs w:val="28"/>
        </w:rPr>
        <w:t xml:space="preserve">по адресу: г. Симферополь по ул. Фрунзе на участке от ул. Ленинградской до «Сквера Мира», государственным инспектором дорожного надзора ОГИБДД УМВД России по                                    г. Симферополю  выявлены  следующие недостатки улично-дорожной сети, дорожных сооружений и технических средств организации дорожного движения: </w:t>
      </w:r>
    </w:p>
    <w:p w:rsidR="0018570C" w:rsidP="0018570C">
      <w:pPr>
        <w:ind w:firstLine="540"/>
        <w:jc w:val="both"/>
        <w:rPr>
          <w:sz w:val="28"/>
          <w:szCs w:val="28"/>
        </w:rPr>
      </w:pPr>
      <w:r>
        <w:rPr>
          <w:sz w:val="28"/>
          <w:szCs w:val="28"/>
        </w:rPr>
        <w:t xml:space="preserve"> - в нарушении п. 4.1.1. ГОСТ Р 50597-93 – улица не оборудована дорожными знаками изготовленными по ГОСТ 10807 и размещенными по ГОСТ 23457 в соответствии с утвержденной в установленном порядке дислокацией; </w:t>
      </w:r>
    </w:p>
    <w:p w:rsidR="0018570C" w:rsidP="0018570C">
      <w:pPr>
        <w:ind w:firstLine="708"/>
        <w:jc w:val="both"/>
        <w:rPr>
          <w:sz w:val="28"/>
          <w:szCs w:val="28"/>
        </w:rPr>
      </w:pPr>
      <w:r>
        <w:rPr>
          <w:sz w:val="28"/>
          <w:szCs w:val="28"/>
        </w:rPr>
        <w:t xml:space="preserve">- на протяжении всего участка стационарное электрическое освещение не соответствует требованиям п. 4.6.1. ГОСТ Р 52766-2007 и п. 4.6. ГОСТ Р 50597-93; </w:t>
      </w:r>
    </w:p>
    <w:p w:rsidR="0018570C" w:rsidP="0018570C">
      <w:pPr>
        <w:ind w:firstLine="708"/>
        <w:jc w:val="both"/>
        <w:rPr>
          <w:sz w:val="28"/>
          <w:szCs w:val="28"/>
        </w:rPr>
      </w:pPr>
      <w:r>
        <w:rPr>
          <w:sz w:val="28"/>
          <w:szCs w:val="28"/>
        </w:rPr>
        <w:t xml:space="preserve">- в нарушении п. 4.2.1 ГОСТ Р  50597-93 – на протяжении всего участка отсутствует дорожная разметка 1.1., 1.5., 1.6, 1.14.1, 1.25, 1.24.3., 2.7; </w:t>
      </w:r>
    </w:p>
    <w:p w:rsidR="0018570C" w:rsidP="0018570C">
      <w:pPr>
        <w:ind w:firstLine="708"/>
        <w:jc w:val="both"/>
        <w:rPr>
          <w:sz w:val="28"/>
          <w:szCs w:val="28"/>
        </w:rPr>
      </w:pPr>
      <w:r>
        <w:rPr>
          <w:sz w:val="28"/>
          <w:szCs w:val="28"/>
        </w:rPr>
        <w:t xml:space="preserve">- в нарушении п. 4.4.1 ГОСТ Р 50597-93 – отсутствуют пешеходные ограждения в соответствии с ГОСТ 25804, ГОСТ 23457, </w:t>
      </w:r>
      <w:r>
        <w:rPr>
          <w:sz w:val="28"/>
          <w:szCs w:val="28"/>
        </w:rPr>
        <w:t>СНиП</w:t>
      </w:r>
      <w:r>
        <w:rPr>
          <w:sz w:val="28"/>
          <w:szCs w:val="28"/>
        </w:rPr>
        <w:t xml:space="preserve"> 2.05.02 и </w:t>
      </w:r>
      <w:r>
        <w:rPr>
          <w:sz w:val="28"/>
          <w:szCs w:val="28"/>
        </w:rPr>
        <w:t>СНиП</w:t>
      </w:r>
      <w:r>
        <w:rPr>
          <w:sz w:val="28"/>
          <w:szCs w:val="28"/>
        </w:rPr>
        <w:t xml:space="preserve"> 2.05.03;</w:t>
      </w:r>
    </w:p>
    <w:p w:rsidR="0018570C" w:rsidP="0018570C">
      <w:pPr>
        <w:ind w:firstLine="708"/>
        <w:jc w:val="both"/>
        <w:rPr>
          <w:sz w:val="28"/>
          <w:szCs w:val="28"/>
        </w:rPr>
      </w:pPr>
      <w:r>
        <w:rPr>
          <w:sz w:val="28"/>
          <w:szCs w:val="28"/>
        </w:rPr>
        <w:t xml:space="preserve">- в нарушение п.4.4.5 ГОСТ Р 50597-93 имеется разрушение бортового камня; </w:t>
      </w:r>
    </w:p>
    <w:p w:rsidR="0018570C" w:rsidP="0018570C">
      <w:pPr>
        <w:ind w:firstLine="708"/>
        <w:jc w:val="both"/>
        <w:rPr>
          <w:sz w:val="28"/>
          <w:szCs w:val="28"/>
        </w:rPr>
      </w:pPr>
      <w:r>
        <w:rPr>
          <w:sz w:val="28"/>
          <w:szCs w:val="28"/>
        </w:rPr>
        <w:t xml:space="preserve">- в нарушении п. 4.2.1. ГОСТ Р 50597-93 – допущено отклонение крышки люка относительно уровня покрытия более 2,0 см., а именно на          6,0 см. (л.д.13). </w:t>
      </w:r>
    </w:p>
    <w:p w:rsidR="0018570C" w:rsidP="0018570C">
      <w:pPr>
        <w:ind w:firstLine="540"/>
        <w:jc w:val="both"/>
        <w:rPr>
          <w:sz w:val="28"/>
          <w:szCs w:val="28"/>
        </w:rPr>
      </w:pPr>
      <w:r>
        <w:rPr>
          <w:sz w:val="28"/>
          <w:szCs w:val="28"/>
        </w:rPr>
        <w:t xml:space="preserve">  Указанные недостатки подтверждаются фототаблицей к акту (л.д. 14-18). </w:t>
      </w:r>
    </w:p>
    <w:p w:rsidR="00625EC7" w:rsidP="00625EC7">
      <w:pPr>
        <w:ind w:firstLine="540"/>
        <w:jc w:val="both"/>
        <w:rPr>
          <w:sz w:val="28"/>
          <w:szCs w:val="28"/>
        </w:rPr>
      </w:pPr>
      <w:r>
        <w:rPr>
          <w:sz w:val="28"/>
          <w:szCs w:val="28"/>
        </w:rPr>
        <w:t xml:space="preserve">Согласно ГОСТ </w:t>
      </w:r>
      <w:r>
        <w:rPr>
          <w:sz w:val="28"/>
          <w:szCs w:val="28"/>
        </w:rPr>
        <w:t>Р 50597-93</w:t>
      </w:r>
      <w:r w:rsidR="00575418">
        <w:rPr>
          <w:sz w:val="28"/>
          <w:szCs w:val="28"/>
        </w:rPr>
        <w:t>, утвержденных постановлением Госстандарта Российской Федерации №221 от 11.10.1993 г.</w:t>
      </w:r>
      <w:r>
        <w:rPr>
          <w:sz w:val="28"/>
          <w:szCs w:val="28"/>
        </w:rPr>
        <w:t>:</w:t>
      </w:r>
    </w:p>
    <w:p w:rsidR="00625EC7" w:rsidP="00625EC7">
      <w:pPr>
        <w:ind w:firstLine="540"/>
        <w:jc w:val="both"/>
        <w:rPr>
          <w:rFonts w:eastAsiaTheme="minorHAnsi"/>
          <w:sz w:val="28"/>
          <w:szCs w:val="28"/>
          <w:lang w:eastAsia="en-US"/>
        </w:rPr>
      </w:pPr>
      <w:r>
        <w:rPr>
          <w:sz w:val="28"/>
          <w:szCs w:val="28"/>
        </w:rPr>
        <w:t>- а</w:t>
      </w:r>
      <w:r>
        <w:rPr>
          <w:rFonts w:eastAsiaTheme="minorHAnsi"/>
          <w:sz w:val="28"/>
          <w:szCs w:val="28"/>
          <w:lang w:eastAsia="en-US"/>
        </w:rPr>
        <w:t xml:space="preserve">втомобильные дороги, а также улицы и дороги городов и других населенных пунктов должны быть оборудованы дорожными знаками, изготовленными по </w:t>
      </w:r>
      <w:r>
        <w:fldChar w:fldCharType="begin"/>
      </w:r>
      <w:r>
        <w:instrText xml:space="preserve"> HYPERLINK "consultantplus://offline/ref=F9C840053AD784C6382E9537E6CDC75D4B4205BDF509D1E3FF6776943E32L" </w:instrText>
      </w:r>
      <w:r>
        <w:fldChar w:fldCharType="separate"/>
      </w:r>
      <w:r>
        <w:rPr>
          <w:rFonts w:eastAsiaTheme="minorHAnsi"/>
          <w:color w:val="0000FF"/>
          <w:sz w:val="28"/>
          <w:szCs w:val="28"/>
          <w:lang w:eastAsia="en-US"/>
        </w:rPr>
        <w:t>ГОСТ 10807</w:t>
      </w:r>
      <w:r>
        <w:fldChar w:fldCharType="end"/>
      </w:r>
      <w:r>
        <w:rPr>
          <w:rFonts w:eastAsiaTheme="minorHAnsi"/>
          <w:sz w:val="28"/>
          <w:szCs w:val="28"/>
          <w:lang w:eastAsia="en-US"/>
        </w:rPr>
        <w:t xml:space="preserve"> и размещенными по </w:t>
      </w:r>
      <w:r>
        <w:fldChar w:fldCharType="begin"/>
      </w:r>
      <w:r>
        <w:instrText xml:space="preserve"> HYPERLINK "consultantplus://offline/ref=F9C840053AD784C6382E9537E6CDC75D4B420CB8FA09D1E3FF6776943E32L" </w:instrText>
      </w:r>
      <w:r>
        <w:fldChar w:fldCharType="separate"/>
      </w:r>
      <w:r>
        <w:rPr>
          <w:rFonts w:eastAsiaTheme="minorHAnsi"/>
          <w:color w:val="0000FF"/>
          <w:sz w:val="28"/>
          <w:szCs w:val="28"/>
          <w:lang w:eastAsia="en-US"/>
        </w:rPr>
        <w:t>ГОСТ 23457</w:t>
      </w:r>
      <w:r>
        <w:fldChar w:fldCharType="end"/>
      </w:r>
      <w:r>
        <w:rPr>
          <w:rFonts w:eastAsiaTheme="minorHAnsi"/>
          <w:sz w:val="28"/>
          <w:szCs w:val="28"/>
          <w:lang w:eastAsia="en-US"/>
        </w:rPr>
        <w:t xml:space="preserve"> в соответствии с утвержденной в установленном порядке дислокацией</w:t>
      </w:r>
      <w:r w:rsidRPr="00625EC7">
        <w:rPr>
          <w:sz w:val="28"/>
          <w:szCs w:val="28"/>
        </w:rPr>
        <w:t xml:space="preserve"> </w:t>
      </w:r>
      <w:r>
        <w:rPr>
          <w:sz w:val="28"/>
          <w:szCs w:val="28"/>
        </w:rPr>
        <w:t>(п. 4.1.1)</w:t>
      </w:r>
      <w:r>
        <w:rPr>
          <w:rFonts w:eastAsiaTheme="minorHAnsi"/>
          <w:sz w:val="28"/>
          <w:szCs w:val="28"/>
          <w:lang w:eastAsia="en-US"/>
        </w:rPr>
        <w:t xml:space="preserve">; </w:t>
      </w:r>
    </w:p>
    <w:p w:rsidR="00625EC7" w:rsidP="00625E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 разметку автомобильных дорог, а также улиц и дорог городов и других населенных пунктов следует выполнять по </w:t>
      </w:r>
      <w:r>
        <w:fldChar w:fldCharType="begin"/>
      </w:r>
      <w:r>
        <w:instrText xml:space="preserve"> HYPERLINK "consultantplus://offline/ref=6F67E2581701D00929E4EB754C104D6C3342F1152176A16E49C672C1HEACM" </w:instrText>
      </w:r>
      <w:r>
        <w:fldChar w:fldCharType="separate"/>
      </w:r>
      <w:r>
        <w:rPr>
          <w:rFonts w:eastAsiaTheme="minorHAnsi"/>
          <w:color w:val="0000FF"/>
          <w:sz w:val="28"/>
          <w:szCs w:val="28"/>
          <w:lang w:eastAsia="en-US"/>
        </w:rPr>
        <w:t>ГОСТ 13508</w:t>
      </w:r>
      <w:r>
        <w:fldChar w:fldCharType="end"/>
      </w:r>
      <w:r>
        <w:rPr>
          <w:rFonts w:eastAsiaTheme="minorHAnsi"/>
          <w:sz w:val="28"/>
          <w:szCs w:val="28"/>
          <w:lang w:eastAsia="en-US"/>
        </w:rPr>
        <w:t xml:space="preserve"> и наносить в соответствии с </w:t>
      </w:r>
      <w:r>
        <w:fldChar w:fldCharType="begin"/>
      </w:r>
      <w:r>
        <w:instrText xml:space="preserve"> HYPERLINK "consultantplus://offline/ref=6F67E2581701D00929E4EB754C104D6C334AFE162A76A16E49C672C1HEACM" </w:instrText>
      </w:r>
      <w:r>
        <w:fldChar w:fldCharType="separate"/>
      </w:r>
      <w:r>
        <w:rPr>
          <w:rFonts w:eastAsiaTheme="minorHAnsi"/>
          <w:color w:val="0000FF"/>
          <w:sz w:val="28"/>
          <w:szCs w:val="28"/>
          <w:lang w:eastAsia="en-US"/>
        </w:rPr>
        <w:t>ГОСТ 23457</w:t>
      </w:r>
      <w:r>
        <w:fldChar w:fldCharType="end"/>
      </w:r>
      <w:r>
        <w:rPr>
          <w:rFonts w:eastAsiaTheme="minorHAnsi"/>
          <w:sz w:val="28"/>
          <w:szCs w:val="28"/>
          <w:lang w:eastAsia="en-US"/>
        </w:rPr>
        <w:t xml:space="preserve"> и утвержденными схемами</w:t>
      </w:r>
      <w:r w:rsidRPr="00625EC7">
        <w:rPr>
          <w:rFonts w:eastAsiaTheme="minorHAnsi"/>
          <w:sz w:val="28"/>
          <w:szCs w:val="28"/>
          <w:lang w:eastAsia="en-US"/>
        </w:rPr>
        <w:t xml:space="preserve"> </w:t>
      </w:r>
      <w:r>
        <w:rPr>
          <w:rFonts w:eastAsiaTheme="minorHAnsi"/>
          <w:sz w:val="28"/>
          <w:szCs w:val="28"/>
          <w:lang w:eastAsia="en-US"/>
        </w:rPr>
        <w:t>(п.4.2.1.);</w:t>
      </w:r>
    </w:p>
    <w:p w:rsidR="00625EC7" w:rsidP="00625E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3,0 см. (п. 4.4.5.); </w:t>
      </w:r>
    </w:p>
    <w:p w:rsidR="00625EC7" w:rsidP="00625E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опасные для движения участки автомобильных дорог, улиц и дорог городов и других населенных пунктов, в том числе проходящие по мостам и путепроводам, должны быть оборудованы ограждениями в соответствии с ГОСТ 25804, </w:t>
      </w:r>
      <w:r>
        <w:fldChar w:fldCharType="begin"/>
      </w:r>
      <w:r>
        <w:instrText xml:space="preserve"> HYPERLINK "consultantplus://offline/ref=3077078A07FFA70F58EBBE072CC337F3F2ACE93AAC509F6AF7CD32BDJAD7M" </w:instrText>
      </w:r>
      <w:r>
        <w:fldChar w:fldCharType="separate"/>
      </w:r>
      <w:r>
        <w:rPr>
          <w:rFonts w:eastAsiaTheme="minorHAnsi"/>
          <w:color w:val="0000FF"/>
          <w:sz w:val="28"/>
          <w:szCs w:val="28"/>
          <w:lang w:eastAsia="en-US"/>
        </w:rPr>
        <w:t>ГОСТ 23457</w:t>
      </w:r>
      <w:r>
        <w:fldChar w:fldCharType="end"/>
      </w:r>
      <w:r>
        <w:rPr>
          <w:rFonts w:eastAsiaTheme="minorHAnsi"/>
          <w:sz w:val="28"/>
          <w:szCs w:val="28"/>
          <w:lang w:eastAsia="en-US"/>
        </w:rPr>
        <w:t xml:space="preserve">, </w:t>
      </w:r>
      <w:r>
        <w:fldChar w:fldCharType="begin"/>
      </w:r>
      <w:r>
        <w:instrText xml:space="preserve"> HYPERLINK "consultantplus://offline/ref=3077078A07FFA70F58EBBE072CC337F3F1ACE33DA3509F6AF7CD32BDJAD7M" </w:instrText>
      </w:r>
      <w:r>
        <w:fldChar w:fldCharType="separate"/>
      </w:r>
      <w:r>
        <w:rPr>
          <w:rFonts w:eastAsiaTheme="minorHAnsi"/>
          <w:color w:val="0000FF"/>
          <w:sz w:val="28"/>
          <w:szCs w:val="28"/>
          <w:lang w:eastAsia="en-US"/>
        </w:rPr>
        <w:t>СНиП</w:t>
      </w:r>
      <w:r>
        <w:rPr>
          <w:rFonts w:eastAsiaTheme="minorHAnsi"/>
          <w:color w:val="0000FF"/>
          <w:sz w:val="28"/>
          <w:szCs w:val="28"/>
          <w:lang w:eastAsia="en-US"/>
        </w:rPr>
        <w:t xml:space="preserve"> 2.05.02</w:t>
      </w:r>
      <w:r>
        <w:fldChar w:fldCharType="end"/>
      </w:r>
      <w:r>
        <w:rPr>
          <w:rFonts w:eastAsiaTheme="minorHAnsi"/>
          <w:sz w:val="28"/>
          <w:szCs w:val="28"/>
          <w:lang w:eastAsia="en-US"/>
        </w:rPr>
        <w:t xml:space="preserve"> и </w:t>
      </w:r>
      <w:r>
        <w:fldChar w:fldCharType="begin"/>
      </w:r>
      <w:r>
        <w:instrText xml:space="preserve"> HYPERLINK "consultantplus://offline/ref=3077078A07FFA70F58EBBE072CC337F3F7A8E13DAF0D9562AEC130JBDAM" </w:instrText>
      </w:r>
      <w:r>
        <w:fldChar w:fldCharType="separate"/>
      </w:r>
      <w:r>
        <w:rPr>
          <w:rFonts w:eastAsiaTheme="minorHAnsi"/>
          <w:color w:val="0000FF"/>
          <w:sz w:val="28"/>
          <w:szCs w:val="28"/>
          <w:lang w:eastAsia="en-US"/>
        </w:rPr>
        <w:t>СНиП</w:t>
      </w:r>
      <w:r>
        <w:rPr>
          <w:rFonts w:eastAsiaTheme="minorHAnsi"/>
          <w:color w:val="0000FF"/>
          <w:sz w:val="28"/>
          <w:szCs w:val="28"/>
          <w:lang w:eastAsia="en-US"/>
        </w:rPr>
        <w:t xml:space="preserve"> 2.05.03</w:t>
      </w:r>
      <w:r>
        <w:fldChar w:fldCharType="end"/>
      </w:r>
      <w:r>
        <w:rPr>
          <w:rFonts w:eastAsiaTheme="minorHAnsi"/>
          <w:sz w:val="28"/>
          <w:szCs w:val="28"/>
          <w:lang w:eastAsia="en-US"/>
        </w:rPr>
        <w:t>.</w:t>
      </w:r>
      <w:r w:rsidRPr="00625EC7">
        <w:rPr>
          <w:rFonts w:eastAsiaTheme="minorHAnsi"/>
          <w:sz w:val="28"/>
          <w:szCs w:val="28"/>
          <w:lang w:eastAsia="en-US"/>
        </w:rPr>
        <w:t xml:space="preserve"> </w:t>
      </w:r>
      <w:r>
        <w:rPr>
          <w:rFonts w:eastAsiaTheme="minorHAnsi"/>
          <w:sz w:val="28"/>
          <w:szCs w:val="28"/>
          <w:lang w:eastAsia="en-US"/>
        </w:rPr>
        <w:t xml:space="preserve">(п. 4.4.1.); </w:t>
      </w:r>
    </w:p>
    <w:p w:rsidR="00625EC7" w:rsidP="00625EC7">
      <w:pPr>
        <w:autoSpaceDE w:val="0"/>
        <w:autoSpaceDN w:val="0"/>
        <w:adjustRightInd w:val="0"/>
        <w:ind w:firstLine="540"/>
        <w:jc w:val="both"/>
        <w:rPr>
          <w:rFonts w:eastAsiaTheme="minorHAnsi"/>
          <w:sz w:val="28"/>
          <w:szCs w:val="28"/>
          <w:lang w:eastAsia="en-US"/>
        </w:rPr>
      </w:pPr>
    </w:p>
    <w:p w:rsidR="00625EC7" w:rsidP="00E40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E405D4">
        <w:rPr>
          <w:rFonts w:eastAsiaTheme="minorHAnsi"/>
          <w:sz w:val="28"/>
          <w:szCs w:val="28"/>
          <w:lang w:eastAsia="en-US"/>
        </w:rPr>
        <w:t>л</w:t>
      </w:r>
      <w:r>
        <w:rPr>
          <w:rFonts w:eastAsiaTheme="minorHAnsi"/>
          <w:sz w:val="28"/>
          <w:szCs w:val="28"/>
          <w:lang w:eastAsia="en-US"/>
        </w:rPr>
        <w:t xml:space="preserve">юки смотровых колодцев должны соответствовать требованиям </w:t>
      </w:r>
      <w:r>
        <w:fldChar w:fldCharType="begin"/>
      </w:r>
      <w:r>
        <w:instrText xml:space="preserve"> HYPERLINK "consultantplus://offline/ref=9F2A43E938F4763CFBC81803531B2D4D88D1B9667F1D5CDC68AE36IFH2M" </w:instrText>
      </w:r>
      <w:r>
        <w:fldChar w:fldCharType="separate"/>
      </w:r>
      <w:r>
        <w:rPr>
          <w:rFonts w:eastAsiaTheme="minorHAnsi"/>
          <w:color w:val="0000FF"/>
          <w:sz w:val="28"/>
          <w:szCs w:val="28"/>
          <w:lang w:eastAsia="en-US"/>
        </w:rPr>
        <w:t>ГОСТ 3634</w:t>
      </w:r>
      <w:r>
        <w:fldChar w:fldCharType="end"/>
      </w:r>
      <w:r>
        <w:rPr>
          <w:rFonts w:eastAsiaTheme="minorHAnsi"/>
          <w:sz w:val="28"/>
          <w:szCs w:val="28"/>
          <w:lang w:eastAsia="en-US"/>
        </w:rPr>
        <w:t>.</w:t>
      </w:r>
      <w:r w:rsidR="00E405D4">
        <w:rPr>
          <w:rFonts w:eastAsiaTheme="minorHAnsi"/>
          <w:sz w:val="28"/>
          <w:szCs w:val="28"/>
          <w:lang w:eastAsia="en-US"/>
        </w:rPr>
        <w:t xml:space="preserve"> </w:t>
      </w:r>
      <w:r>
        <w:rPr>
          <w:rFonts w:eastAsiaTheme="minorHAnsi"/>
          <w:sz w:val="28"/>
          <w:szCs w:val="28"/>
          <w:lang w:eastAsia="en-US"/>
        </w:rPr>
        <w:t>Не допускается отклонение крышки люка относительно уровня покрытия более 2,0 см.</w:t>
      </w:r>
      <w:r w:rsidRPr="00E405D4" w:rsidR="00E405D4">
        <w:rPr>
          <w:rFonts w:eastAsiaTheme="minorHAnsi"/>
          <w:sz w:val="28"/>
          <w:szCs w:val="28"/>
          <w:lang w:eastAsia="en-US"/>
        </w:rPr>
        <w:t xml:space="preserve"> </w:t>
      </w:r>
      <w:r w:rsidR="00E405D4">
        <w:rPr>
          <w:rFonts w:eastAsiaTheme="minorHAnsi"/>
          <w:sz w:val="28"/>
          <w:szCs w:val="28"/>
          <w:lang w:eastAsia="en-US"/>
        </w:rPr>
        <w:t xml:space="preserve">(п. 3.1.10.); </w:t>
      </w:r>
    </w:p>
    <w:p w:rsidR="00575418" w:rsidP="0018570C">
      <w:pPr>
        <w:ind w:firstLine="540"/>
        <w:jc w:val="both"/>
        <w:rPr>
          <w:sz w:val="28"/>
          <w:szCs w:val="28"/>
        </w:rPr>
      </w:pPr>
      <w:r>
        <w:rPr>
          <w:sz w:val="28"/>
          <w:szCs w:val="28"/>
        </w:rPr>
        <w:t xml:space="preserve">В нарушение </w:t>
      </w:r>
      <w:r w:rsidR="00E405D4">
        <w:rPr>
          <w:sz w:val="28"/>
          <w:szCs w:val="28"/>
        </w:rPr>
        <w:t xml:space="preserve">п.4.1.1, 4.2.1. </w:t>
      </w:r>
      <w:r>
        <w:rPr>
          <w:sz w:val="28"/>
          <w:szCs w:val="28"/>
        </w:rPr>
        <w:t>указанного</w:t>
      </w:r>
      <w:r w:rsidR="00E405D4">
        <w:rPr>
          <w:sz w:val="28"/>
          <w:szCs w:val="28"/>
        </w:rPr>
        <w:t xml:space="preserve"> ГОСТ</w:t>
      </w:r>
      <w:r>
        <w:rPr>
          <w:sz w:val="28"/>
          <w:szCs w:val="28"/>
        </w:rPr>
        <w:t xml:space="preserve">, а также в </w:t>
      </w:r>
      <w:r w:rsidR="00E405D4">
        <w:rPr>
          <w:sz w:val="28"/>
          <w:szCs w:val="28"/>
        </w:rPr>
        <w:t xml:space="preserve">нарушение дислокации, </w:t>
      </w:r>
      <w:r>
        <w:rPr>
          <w:sz w:val="28"/>
          <w:szCs w:val="28"/>
        </w:rPr>
        <w:t>по ул. Фрунзе на участке от ул.</w:t>
      </w:r>
      <w:r>
        <w:rPr>
          <w:sz w:val="28"/>
          <w:szCs w:val="28"/>
        </w:rPr>
        <w:t xml:space="preserve"> Ленинградской до «Сквера Мира»</w:t>
      </w:r>
      <w:r>
        <w:rPr>
          <w:sz w:val="28"/>
          <w:szCs w:val="28"/>
        </w:rPr>
        <w:t xml:space="preserve"> </w:t>
      </w:r>
      <w:r>
        <w:rPr>
          <w:sz w:val="28"/>
          <w:szCs w:val="28"/>
        </w:rPr>
        <w:t xml:space="preserve">в г. Симферополь </w:t>
      </w:r>
      <w:r w:rsidR="00E405D4">
        <w:rPr>
          <w:sz w:val="28"/>
          <w:szCs w:val="28"/>
        </w:rPr>
        <w:t>отсутствует дорожная разметка 1.14.1, 1.1., а также дорожные знаки 5.19.1(2), 2.1., 2.4. приложение № 1, 2 к Правилам дорожного движения Российской Федерации, утвержденны</w:t>
      </w:r>
      <w:r w:rsidR="00C65922">
        <w:rPr>
          <w:sz w:val="28"/>
          <w:szCs w:val="28"/>
        </w:rPr>
        <w:t>м</w:t>
      </w:r>
      <w:r w:rsidR="00E405D4">
        <w:rPr>
          <w:sz w:val="28"/>
          <w:szCs w:val="28"/>
        </w:rPr>
        <w:t xml:space="preserve"> постановлением Совета Министров – Правительством Российской Федерации 23.10.1090 г. </w:t>
      </w:r>
      <w:r>
        <w:rPr>
          <w:sz w:val="28"/>
          <w:szCs w:val="28"/>
        </w:rPr>
        <w:t xml:space="preserve">             </w:t>
      </w:r>
      <w:r w:rsidR="00E405D4">
        <w:rPr>
          <w:sz w:val="28"/>
          <w:szCs w:val="28"/>
        </w:rPr>
        <w:t xml:space="preserve">№ 1090 (л.д.26-28).  </w:t>
      </w:r>
      <w:r>
        <w:rPr>
          <w:sz w:val="28"/>
          <w:szCs w:val="28"/>
        </w:rPr>
        <w:t xml:space="preserve">Кроме того, указанном участке дороги отсутствуют пешеходные ограждения </w:t>
      </w:r>
      <w:r>
        <w:rPr>
          <w:rFonts w:eastAsiaTheme="minorHAnsi"/>
          <w:sz w:val="28"/>
          <w:szCs w:val="28"/>
          <w:lang w:eastAsia="en-US"/>
        </w:rPr>
        <w:t xml:space="preserve">в соответствии с ГОСТ 25804, </w:t>
      </w:r>
      <w:r>
        <w:fldChar w:fldCharType="begin"/>
      </w:r>
      <w:r>
        <w:instrText xml:space="preserve"> HYPERLINK "consultantplus://offline/ref=3077078A07FFA70F58EBBE072CC337F3F2ACE93AAC509F6AF7CD32BDJAD7M" </w:instrText>
      </w:r>
      <w:r>
        <w:fldChar w:fldCharType="separate"/>
      </w:r>
      <w:r>
        <w:rPr>
          <w:rFonts w:eastAsiaTheme="minorHAnsi"/>
          <w:color w:val="0000FF"/>
          <w:sz w:val="28"/>
          <w:szCs w:val="28"/>
          <w:lang w:eastAsia="en-US"/>
        </w:rPr>
        <w:t>ГОСТ 23457</w:t>
      </w:r>
      <w:r>
        <w:fldChar w:fldCharType="end"/>
      </w:r>
      <w:r>
        <w:rPr>
          <w:rFonts w:eastAsiaTheme="minorHAnsi"/>
          <w:sz w:val="28"/>
          <w:szCs w:val="28"/>
          <w:lang w:eastAsia="en-US"/>
        </w:rPr>
        <w:t xml:space="preserve">, </w:t>
      </w:r>
      <w:r>
        <w:fldChar w:fldCharType="begin"/>
      </w:r>
      <w:r>
        <w:instrText xml:space="preserve"> HYPERLINK "consultantplus://offline/ref=3077078A07FFA70F58EBBE072CC337F3F1ACE33DA3509F6AF7CD32BDJAD7M" </w:instrText>
      </w:r>
      <w:r>
        <w:fldChar w:fldCharType="separate"/>
      </w:r>
      <w:r>
        <w:rPr>
          <w:rFonts w:eastAsiaTheme="minorHAnsi"/>
          <w:color w:val="0000FF"/>
          <w:sz w:val="28"/>
          <w:szCs w:val="28"/>
          <w:lang w:eastAsia="en-US"/>
        </w:rPr>
        <w:t>СНиП</w:t>
      </w:r>
      <w:r>
        <w:rPr>
          <w:rFonts w:eastAsiaTheme="minorHAnsi"/>
          <w:color w:val="0000FF"/>
          <w:sz w:val="28"/>
          <w:szCs w:val="28"/>
          <w:lang w:eastAsia="en-US"/>
        </w:rPr>
        <w:t xml:space="preserve"> 2.05.02</w:t>
      </w:r>
      <w:r>
        <w:fldChar w:fldCharType="end"/>
      </w:r>
      <w:r>
        <w:rPr>
          <w:rFonts w:eastAsiaTheme="minorHAnsi"/>
          <w:sz w:val="28"/>
          <w:szCs w:val="28"/>
          <w:lang w:eastAsia="en-US"/>
        </w:rPr>
        <w:t xml:space="preserve"> и </w:t>
      </w:r>
      <w:r>
        <w:fldChar w:fldCharType="begin"/>
      </w:r>
      <w:r>
        <w:instrText xml:space="preserve"> HYPERLINK "consultantplus://offline/ref=3077078A07FFA70F58EBBE072CC337F3F7A8E13DAF0D9562AEC130JBDAM" </w:instrText>
      </w:r>
      <w:r>
        <w:fldChar w:fldCharType="separate"/>
      </w:r>
      <w:r>
        <w:rPr>
          <w:rFonts w:eastAsiaTheme="minorHAnsi"/>
          <w:color w:val="0000FF"/>
          <w:sz w:val="28"/>
          <w:szCs w:val="28"/>
          <w:lang w:eastAsia="en-US"/>
        </w:rPr>
        <w:t>СНиП</w:t>
      </w:r>
      <w:r>
        <w:rPr>
          <w:rFonts w:eastAsiaTheme="minorHAnsi"/>
          <w:color w:val="0000FF"/>
          <w:sz w:val="28"/>
          <w:szCs w:val="28"/>
          <w:lang w:eastAsia="en-US"/>
        </w:rPr>
        <w:t xml:space="preserve"> 2.05.03</w:t>
      </w:r>
      <w:r>
        <w:fldChar w:fldCharType="end"/>
      </w:r>
      <w:r>
        <w:rPr>
          <w:rFonts w:eastAsiaTheme="minorHAnsi"/>
          <w:sz w:val="28"/>
          <w:szCs w:val="28"/>
          <w:lang w:eastAsia="en-US"/>
        </w:rPr>
        <w:t xml:space="preserve">, допущено отклонение люка смотрового колодца более чем на 2 см., в нарушение п. 3.1.10 </w:t>
      </w:r>
      <w:r>
        <w:rPr>
          <w:sz w:val="28"/>
          <w:szCs w:val="28"/>
        </w:rPr>
        <w:t xml:space="preserve">ГОСТ Р 50597-93. </w:t>
      </w:r>
    </w:p>
    <w:p w:rsidR="00064940" w:rsidP="0018570C">
      <w:pPr>
        <w:ind w:firstLine="540"/>
        <w:jc w:val="both"/>
        <w:rPr>
          <w:sz w:val="28"/>
          <w:szCs w:val="28"/>
        </w:rPr>
      </w:pPr>
      <w:r>
        <w:rPr>
          <w:sz w:val="28"/>
          <w:szCs w:val="28"/>
        </w:rPr>
        <w:t xml:space="preserve"> </w:t>
      </w:r>
      <w:r>
        <w:rPr>
          <w:rFonts w:eastAsiaTheme="minorHAnsi"/>
          <w:sz w:val="28"/>
          <w:szCs w:val="28"/>
          <w:lang w:eastAsia="en-US"/>
        </w:rPr>
        <w:t xml:space="preserve"> </w:t>
      </w:r>
      <w:r w:rsidR="009C7ACD">
        <w:rPr>
          <w:sz w:val="28"/>
          <w:szCs w:val="28"/>
        </w:rPr>
        <w:t xml:space="preserve">Согласно </w:t>
      </w:r>
      <w:r w:rsidR="00B649F0">
        <w:rPr>
          <w:sz w:val="28"/>
          <w:szCs w:val="28"/>
        </w:rPr>
        <w:t xml:space="preserve">п.4.6.1. </w:t>
      </w:r>
      <w:r w:rsidR="009C7ACD">
        <w:rPr>
          <w:sz w:val="28"/>
          <w:szCs w:val="28"/>
        </w:rPr>
        <w:t>ГОСТ</w:t>
      </w:r>
      <w:r w:rsidR="00BB2CE5">
        <w:rPr>
          <w:sz w:val="28"/>
          <w:szCs w:val="28"/>
        </w:rPr>
        <w:t xml:space="preserve"> 52766-2007, </w:t>
      </w:r>
      <w:r w:rsidR="0063395B">
        <w:rPr>
          <w:sz w:val="28"/>
          <w:szCs w:val="28"/>
        </w:rPr>
        <w:t xml:space="preserve">утвержденных приказом  Федерального агентства по техническом урегулированию и метрологии  Российской Федерации № 270-ст от 23.10.2007 г.,  </w:t>
      </w:r>
      <w:r w:rsidR="00BB2CE5">
        <w:rPr>
          <w:sz w:val="28"/>
          <w:szCs w:val="28"/>
        </w:rPr>
        <w:t>электрическое освещение на автомобильных дорогах предусматривают:</w:t>
      </w:r>
      <w:r w:rsidR="0018570C">
        <w:rPr>
          <w:sz w:val="28"/>
          <w:szCs w:val="28"/>
        </w:rPr>
        <w:t xml:space="preserve"> </w:t>
      </w:r>
    </w:p>
    <w:p w:rsidR="00BB2CE5" w:rsidP="00C65922">
      <w:pPr>
        <w:ind w:firstLine="540"/>
        <w:jc w:val="both"/>
        <w:rPr>
          <w:sz w:val="28"/>
          <w:szCs w:val="28"/>
        </w:rPr>
      </w:pPr>
      <w:r>
        <w:rPr>
          <w:sz w:val="28"/>
          <w:szCs w:val="28"/>
        </w:rPr>
        <w:t>-</w:t>
      </w:r>
      <w:r w:rsidR="00C65922">
        <w:rPr>
          <w:sz w:val="28"/>
          <w:szCs w:val="28"/>
        </w:rPr>
        <w:t xml:space="preserve"> </w:t>
      </w:r>
      <w:r>
        <w:rPr>
          <w:sz w:val="28"/>
          <w:szCs w:val="28"/>
        </w:rPr>
        <w:t>на участках, проходящих по населенным пун</w:t>
      </w:r>
      <w:r w:rsidR="006C5D57">
        <w:rPr>
          <w:sz w:val="28"/>
          <w:szCs w:val="28"/>
        </w:rPr>
        <w:t>ктам и за их пределами на расст</w:t>
      </w:r>
      <w:r>
        <w:rPr>
          <w:sz w:val="28"/>
          <w:szCs w:val="28"/>
        </w:rPr>
        <w:t>оянии от них не менее 100м,</w:t>
      </w:r>
    </w:p>
    <w:p w:rsidR="006C5D57" w:rsidP="00C65922">
      <w:pPr>
        <w:ind w:firstLine="540"/>
        <w:jc w:val="both"/>
        <w:rPr>
          <w:sz w:val="28"/>
          <w:szCs w:val="28"/>
        </w:rPr>
      </w:pPr>
      <w:r>
        <w:rPr>
          <w:sz w:val="28"/>
          <w:szCs w:val="28"/>
        </w:rPr>
        <w:t>-</w:t>
      </w:r>
      <w:r w:rsidR="00C65922">
        <w:rPr>
          <w:sz w:val="28"/>
          <w:szCs w:val="28"/>
        </w:rPr>
        <w:t xml:space="preserve"> </w:t>
      </w:r>
      <w:r>
        <w:rPr>
          <w:sz w:val="28"/>
          <w:szCs w:val="28"/>
        </w:rPr>
        <w:t xml:space="preserve">на дорогах </w:t>
      </w:r>
      <w:r>
        <w:rPr>
          <w:sz w:val="28"/>
          <w:szCs w:val="28"/>
          <w:lang w:val="en-US"/>
        </w:rPr>
        <w:t>I</w:t>
      </w:r>
      <w:r>
        <w:rPr>
          <w:sz w:val="28"/>
          <w:szCs w:val="28"/>
        </w:rPr>
        <w:t xml:space="preserve"> категории с расчетной интенсивностью движения 20 тыс. </w:t>
      </w:r>
      <w:r>
        <w:rPr>
          <w:sz w:val="28"/>
          <w:szCs w:val="28"/>
        </w:rPr>
        <w:t>авт</w:t>
      </w:r>
      <w:r>
        <w:rPr>
          <w:sz w:val="28"/>
          <w:szCs w:val="28"/>
        </w:rPr>
        <w:t>/сутки и более,</w:t>
      </w:r>
    </w:p>
    <w:p w:rsidR="006C5D57" w:rsidP="00C65922">
      <w:pPr>
        <w:ind w:firstLine="540"/>
        <w:jc w:val="both"/>
        <w:rPr>
          <w:sz w:val="28"/>
          <w:szCs w:val="28"/>
        </w:rPr>
      </w:pPr>
      <w:r>
        <w:rPr>
          <w:sz w:val="28"/>
          <w:szCs w:val="28"/>
        </w:rPr>
        <w:t>- на средних и больших мостах (путепроводах),</w:t>
      </w:r>
    </w:p>
    <w:p w:rsidR="00BB2CE5" w:rsidP="00C65922">
      <w:pPr>
        <w:ind w:firstLine="540"/>
        <w:jc w:val="both"/>
        <w:rPr>
          <w:sz w:val="28"/>
          <w:szCs w:val="28"/>
        </w:rPr>
      </w:pPr>
      <w:r>
        <w:rPr>
          <w:sz w:val="28"/>
          <w:szCs w:val="28"/>
        </w:rPr>
        <w:t xml:space="preserve">- на пересечениях дорог  </w:t>
      </w:r>
      <w:r>
        <w:rPr>
          <w:sz w:val="28"/>
          <w:szCs w:val="28"/>
          <w:lang w:val="en-US"/>
        </w:rPr>
        <w:t>I</w:t>
      </w:r>
      <w:r>
        <w:rPr>
          <w:sz w:val="28"/>
          <w:szCs w:val="28"/>
        </w:rPr>
        <w:t xml:space="preserve"> и </w:t>
      </w:r>
      <w:r>
        <w:rPr>
          <w:sz w:val="28"/>
          <w:szCs w:val="28"/>
          <w:lang w:val="en-US"/>
        </w:rPr>
        <w:t>II</w:t>
      </w:r>
      <w:r>
        <w:rPr>
          <w:sz w:val="28"/>
          <w:szCs w:val="28"/>
        </w:rPr>
        <w:t xml:space="preserve">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 </w:t>
      </w:r>
    </w:p>
    <w:p w:rsidR="006C5D57" w:rsidP="00C65922">
      <w:pPr>
        <w:ind w:firstLine="540"/>
        <w:jc w:val="both"/>
        <w:rPr>
          <w:sz w:val="28"/>
          <w:szCs w:val="28"/>
        </w:rPr>
      </w:pPr>
      <w:r>
        <w:rPr>
          <w:sz w:val="28"/>
          <w:szCs w:val="28"/>
        </w:rPr>
        <w:t>- на подходах к железнодорожным переездам на расстоянии не менее 250 м,</w:t>
      </w:r>
    </w:p>
    <w:p w:rsidR="006C5D57" w:rsidP="00C65922">
      <w:pPr>
        <w:ind w:firstLine="540"/>
        <w:jc w:val="both"/>
        <w:rPr>
          <w:sz w:val="28"/>
          <w:szCs w:val="28"/>
        </w:rPr>
      </w:pPr>
      <w:r>
        <w:rPr>
          <w:sz w:val="28"/>
          <w:szCs w:val="28"/>
        </w:rPr>
        <w:t>-  в транспортных автодорожных тоннелях и на подходам к въездным порталам,</w:t>
      </w:r>
    </w:p>
    <w:p w:rsidR="006C5D57" w:rsidP="00C65922">
      <w:pPr>
        <w:ind w:firstLine="540"/>
        <w:jc w:val="both"/>
        <w:rPr>
          <w:sz w:val="28"/>
          <w:szCs w:val="28"/>
        </w:rPr>
      </w:pPr>
      <w:r>
        <w:rPr>
          <w:sz w:val="28"/>
          <w:szCs w:val="28"/>
        </w:rPr>
        <w:t xml:space="preserve">- под путепроводами, на дорогах </w:t>
      </w:r>
      <w:r>
        <w:rPr>
          <w:sz w:val="28"/>
          <w:szCs w:val="28"/>
          <w:lang w:val="en-US"/>
        </w:rPr>
        <w:t>I</w:t>
      </w:r>
      <w:r>
        <w:rPr>
          <w:sz w:val="28"/>
          <w:szCs w:val="28"/>
        </w:rPr>
        <w:t>-</w:t>
      </w:r>
      <w:r>
        <w:rPr>
          <w:sz w:val="28"/>
          <w:szCs w:val="28"/>
          <w:lang w:val="en-US"/>
        </w:rPr>
        <w:t>III</w:t>
      </w:r>
      <w:r>
        <w:rPr>
          <w:sz w:val="28"/>
          <w:szCs w:val="28"/>
        </w:rPr>
        <w:t xml:space="preserve"> категорий, если длина проезда под ними превышает 30м,</w:t>
      </w:r>
    </w:p>
    <w:p w:rsidR="006C5D57" w:rsidP="00C65922">
      <w:pPr>
        <w:ind w:firstLine="540"/>
        <w:jc w:val="both"/>
        <w:rPr>
          <w:sz w:val="28"/>
          <w:szCs w:val="28"/>
        </w:rPr>
      </w:pPr>
      <w:r>
        <w:rPr>
          <w:sz w:val="28"/>
          <w:szCs w:val="28"/>
        </w:rPr>
        <w:t>- на внеуличных  пешеходных переходах,</w:t>
      </w:r>
    </w:p>
    <w:p w:rsidR="006C5D57" w:rsidP="00C65922">
      <w:pPr>
        <w:ind w:firstLine="540"/>
        <w:jc w:val="both"/>
        <w:rPr>
          <w:sz w:val="28"/>
          <w:szCs w:val="28"/>
        </w:rPr>
      </w:pPr>
      <w:r>
        <w:rPr>
          <w:sz w:val="28"/>
          <w:szCs w:val="28"/>
        </w:rPr>
        <w:t>-</w:t>
      </w:r>
      <w:r w:rsidR="00C65922">
        <w:rPr>
          <w:sz w:val="28"/>
          <w:szCs w:val="28"/>
        </w:rPr>
        <w:t xml:space="preserve"> </w:t>
      </w:r>
      <w:r>
        <w:rPr>
          <w:sz w:val="28"/>
          <w:szCs w:val="28"/>
        </w:rPr>
        <w:t>на участках дорог в зоне размещения переходно-скоростных полос на съездах к сооружениям обслуживания движения, действующим в темное время суток,</w:t>
      </w:r>
    </w:p>
    <w:p w:rsidR="006C5D57" w:rsidRPr="006C5D57" w:rsidP="00C65922">
      <w:pPr>
        <w:ind w:firstLine="540"/>
        <w:jc w:val="both"/>
        <w:rPr>
          <w:sz w:val="28"/>
          <w:szCs w:val="28"/>
        </w:rPr>
      </w:pPr>
      <w:r>
        <w:rPr>
          <w:sz w:val="28"/>
          <w:szCs w:val="28"/>
        </w:rPr>
        <w:t>-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при расстоянии до мест возможного подключения к распределительным сетям не более 50 м.</w:t>
      </w:r>
      <w:r w:rsidR="00C65922">
        <w:rPr>
          <w:sz w:val="28"/>
          <w:szCs w:val="28"/>
        </w:rPr>
        <w:t xml:space="preserve"> </w:t>
      </w:r>
    </w:p>
    <w:p w:rsidR="00DC0C1E" w:rsidRPr="00DC0C1E" w:rsidP="00DC0C1E">
      <w:pPr>
        <w:jc w:val="both"/>
        <w:rPr>
          <w:sz w:val="28"/>
          <w:szCs w:val="28"/>
        </w:rPr>
      </w:pPr>
      <w:r>
        <w:rPr>
          <w:sz w:val="28"/>
          <w:szCs w:val="28"/>
        </w:rPr>
        <w:t xml:space="preserve">       </w:t>
      </w:r>
      <w:r w:rsidR="00C65922">
        <w:rPr>
          <w:sz w:val="28"/>
          <w:szCs w:val="28"/>
        </w:rPr>
        <w:t>А</w:t>
      </w:r>
      <w:r>
        <w:rPr>
          <w:sz w:val="28"/>
          <w:szCs w:val="28"/>
        </w:rPr>
        <w:t xml:space="preserve">ктом о выявленных недостатках от </w:t>
      </w:r>
      <w:r w:rsidR="0063395B">
        <w:rPr>
          <w:sz w:val="28"/>
          <w:szCs w:val="28"/>
        </w:rPr>
        <w:t xml:space="preserve">17 апреля </w:t>
      </w:r>
      <w:r>
        <w:rPr>
          <w:sz w:val="28"/>
          <w:szCs w:val="28"/>
        </w:rPr>
        <w:t>201</w:t>
      </w:r>
      <w:r w:rsidR="0063395B">
        <w:rPr>
          <w:sz w:val="28"/>
          <w:szCs w:val="28"/>
        </w:rPr>
        <w:t>8</w:t>
      </w:r>
      <w:r>
        <w:rPr>
          <w:sz w:val="28"/>
          <w:szCs w:val="28"/>
        </w:rPr>
        <w:t xml:space="preserve"> г. установлено, что требования безопасности при содержании дорог, находящихся на обслуживании </w:t>
      </w:r>
      <w:r w:rsidRPr="00DC0C1E">
        <w:rPr>
          <w:sz w:val="28"/>
          <w:szCs w:val="28"/>
        </w:rPr>
        <w:t xml:space="preserve">МКУ Департамент городского хозяйства администрации </w:t>
      </w:r>
      <w:r w:rsidRPr="00DC0C1E">
        <w:rPr>
          <w:sz w:val="28"/>
          <w:szCs w:val="28"/>
        </w:rPr>
        <w:t>города Симферополя</w:t>
      </w:r>
      <w:r>
        <w:rPr>
          <w:sz w:val="28"/>
          <w:szCs w:val="28"/>
        </w:rPr>
        <w:t>,</w:t>
      </w:r>
      <w:r w:rsidR="00B30ADF">
        <w:rPr>
          <w:sz w:val="28"/>
          <w:szCs w:val="28"/>
        </w:rPr>
        <w:t xml:space="preserve"> по адресу: </w:t>
      </w:r>
      <w:r w:rsidR="0063395B">
        <w:rPr>
          <w:sz w:val="28"/>
          <w:szCs w:val="28"/>
        </w:rPr>
        <w:t xml:space="preserve">по адресу: г. Симферополь по ул. Фрунзе на участке от ул. Ленинградской до «Сквера Мира», </w:t>
      </w:r>
      <w:r>
        <w:rPr>
          <w:sz w:val="28"/>
          <w:szCs w:val="28"/>
        </w:rPr>
        <w:t>не обеспечены.</w:t>
      </w:r>
    </w:p>
    <w:p w:rsidR="0063395B" w:rsidP="002E57BE">
      <w:pPr>
        <w:pStyle w:val="ConsPlusNormal"/>
        <w:ind w:firstLine="540"/>
        <w:jc w:val="both"/>
      </w:pPr>
      <w:r>
        <w:t xml:space="preserve">    Доводы за</w:t>
      </w:r>
      <w:r>
        <w:t xml:space="preserve">щитника </w:t>
      </w:r>
      <w:r>
        <w:t>лица</w:t>
      </w:r>
      <w:r w:rsidR="00064940">
        <w:t>,</w:t>
      </w:r>
      <w:r>
        <w:t xml:space="preserve"> привлекаемого к административной ответственности о том, что  МКУ Департамент городского хозяйства администрации города Симферополя не может нести административную ответственность за </w:t>
      </w:r>
      <w:r>
        <w:t>вменяемое пр</w:t>
      </w:r>
      <w:r>
        <w:t xml:space="preserve">авонарушение, поскольку  </w:t>
      </w:r>
      <w:r>
        <w:t>р</w:t>
      </w:r>
      <w:r>
        <w:t xml:space="preserve">ешением  80-й сессии Симферопольского городского совета Республики Крым № 1475 от      19.12.2017 г. муниципальное имущество муниципального образования городской округ Симферополь Республики Крым (автомобильные дороги) были переданы Муниципальному бюджетному учреждению «Город» муниципального образования  городской округ Симферополь Республики Крым, и закреплено за </w:t>
      </w:r>
      <w:r w:rsidR="00B30ADF">
        <w:t xml:space="preserve">последним </w:t>
      </w:r>
      <w:r>
        <w:t xml:space="preserve">на праве оперативного управления, </w:t>
      </w:r>
      <w:r>
        <w:t xml:space="preserve">являются необоснованными по следующим основаниям. </w:t>
      </w:r>
    </w:p>
    <w:p w:rsidR="0063395B" w:rsidP="002E57BE">
      <w:pPr>
        <w:pStyle w:val="ConsPlusNormal"/>
        <w:ind w:firstLine="540"/>
        <w:jc w:val="both"/>
      </w:pPr>
      <w:r>
        <w:t xml:space="preserve"> В соответствии с п. 3 указанного </w:t>
      </w:r>
      <w:r>
        <w:t>р</w:t>
      </w:r>
      <w:r>
        <w:t xml:space="preserve">ешения сессии № 1475 МКУ Департамент городского хозяйства администрации города Симферополя совместно с МБУ «Город» муниципального образования городской округ Симферополь Республики Крым надлежит осуществить мероприятия по выполнению п. 1 </w:t>
      </w:r>
      <w:r>
        <w:t>р</w:t>
      </w:r>
      <w:r>
        <w:t>ешения, то есть</w:t>
      </w:r>
      <w:r w:rsidR="00B30ADF">
        <w:t xml:space="preserve"> - </w:t>
      </w:r>
      <w:r>
        <w:t xml:space="preserve"> передачи муниципального имущества (автомобильных дорог) согласно приложениям 1, 2. Из представленного  </w:t>
      </w:r>
      <w:r>
        <w:t xml:space="preserve">защитником </w:t>
      </w:r>
      <w:r>
        <w:t>лица, привлекаемого к административной</w:t>
      </w:r>
      <w:r w:rsidR="00790706">
        <w:t xml:space="preserve"> ответственности, акта о </w:t>
      </w:r>
      <w:r w:rsidR="00790706">
        <w:t>приеме-передач</w:t>
      </w:r>
      <w:r w:rsidR="003C6181">
        <w:t>и</w:t>
      </w:r>
      <w:r w:rsidR="003C6181">
        <w:t xml:space="preserve"> объектов нефинансовых активов, </w:t>
      </w:r>
      <w:r w:rsidR="00790706">
        <w:t xml:space="preserve">переданных МКУ Департамент городского хозяйства администрации города Симферополя МБУ «Город» на основании решения 80-й сессии Симферопольского городского совета </w:t>
      </w:r>
      <w:r w:rsidR="003C6181">
        <w:t xml:space="preserve">№ 1475 от 19.12.2017 г., следует, что фактически передача </w:t>
      </w:r>
      <w:r>
        <w:t xml:space="preserve">автодороги ул. Фрунзе на участке от ул. Ленинградской до «Сквера Мира», до дня выявления правонарушения не </w:t>
      </w:r>
      <w:r w:rsidR="00C65922">
        <w:t xml:space="preserve">состоялась. </w:t>
      </w:r>
      <w:r>
        <w:t>Не передан</w:t>
      </w:r>
      <w:r w:rsidR="00C65922">
        <w:t xml:space="preserve"> указанный участок автодороги </w:t>
      </w:r>
      <w:r>
        <w:t xml:space="preserve">и на дату рассмотрения дела мировым судьей. </w:t>
      </w:r>
    </w:p>
    <w:p w:rsidR="00C65922" w:rsidP="002E57BE">
      <w:pPr>
        <w:pStyle w:val="ConsPlusNormal"/>
        <w:ind w:firstLine="540"/>
        <w:jc w:val="both"/>
      </w:pPr>
      <w:r>
        <w:t>При таких обстоятельствах, мировой судья приходит к выводу о том, что МКУ Департамент городского хозяйства администрации города Симферополя является надлежащим с</w:t>
      </w:r>
      <w:r w:rsidR="0055399B">
        <w:t>убъектом данного правонарушения</w:t>
      </w:r>
      <w:r>
        <w:t xml:space="preserve">. </w:t>
      </w:r>
    </w:p>
    <w:p w:rsidR="007636EF" w:rsidRPr="00220B07" w:rsidP="00064940">
      <w:pPr>
        <w:pStyle w:val="ConsPlusNormal"/>
        <w:ind w:firstLine="540"/>
        <w:jc w:val="both"/>
      </w:pPr>
      <w:r>
        <w:t>В</w:t>
      </w:r>
      <w:r w:rsidR="009C7ACD">
        <w:t xml:space="preserve"> действиях Муниципального казенного учреждения Департамента городского хозяйства администрации г. Симферополя Республики Крым</w:t>
      </w:r>
      <w:r w:rsidR="0055399B">
        <w:t>, как лица,</w:t>
      </w:r>
      <w:r w:rsidR="00B70888">
        <w:t xml:space="preserve"> не передавшего </w:t>
      </w:r>
      <w:r w:rsidR="0055399B">
        <w:t>на момент совершения правонарушения</w:t>
      </w:r>
      <w:r w:rsidR="00B70888">
        <w:t xml:space="preserve"> муниципальное имущество – автомобильные дороги в оперативное управление другому лицу -</w:t>
      </w:r>
      <w:r>
        <w:t xml:space="preserve"> </w:t>
      </w:r>
      <w:r w:rsidR="00B70888">
        <w:t>МБУ «Город»</w:t>
      </w:r>
      <w:r w:rsidR="0055399B">
        <w:t>,</w:t>
      </w:r>
      <w:r w:rsidR="00B70888">
        <w:t xml:space="preserve"> и ответственного до момента передачи </w:t>
      </w:r>
      <w:r w:rsidR="0055399B">
        <w:t>за состояние дорог</w:t>
      </w:r>
      <w:r>
        <w:t xml:space="preserve"> </w:t>
      </w:r>
      <w:r w:rsidR="0055399B">
        <w:t>муниципального образования городской округ Симферополь Республики Крым,</w:t>
      </w:r>
      <w:r>
        <w:t xml:space="preserve"> </w:t>
      </w:r>
      <w:r w:rsidRPr="00220B07" w:rsidR="009C7ACD">
        <w:t>имеется состав правонару</w:t>
      </w:r>
      <w:r w:rsidR="009C7ACD">
        <w:t>шения, предусмотренного</w:t>
      </w:r>
      <w:r>
        <w:t xml:space="preserve"> ч. 1 </w:t>
      </w:r>
      <w:r w:rsidR="009C7ACD">
        <w:t>ст. 12.34</w:t>
      </w:r>
      <w:r w:rsidRPr="00220B07" w:rsidR="009C7ACD">
        <w:t xml:space="preserve"> </w:t>
      </w:r>
      <w:r w:rsidRPr="00220B07" w:rsidR="009C7ACD">
        <w:t>КоАП</w:t>
      </w:r>
      <w:r w:rsidRPr="00220B07" w:rsidR="009C7ACD">
        <w:t xml:space="preserve"> РФ, а  именно </w:t>
      </w:r>
      <w:r w:rsidR="009C7ACD">
        <w:t xml:space="preserve"> несоблюдение требований по обеспечению безопасности дорожного движения</w:t>
      </w:r>
      <w:r w:rsidR="0055399B">
        <w:t xml:space="preserve"> при </w:t>
      </w:r>
      <w:r w:rsidR="00FF03C5">
        <w:t xml:space="preserve">строительстве, реконструкции, </w:t>
      </w:r>
      <w:r w:rsidR="0055399B">
        <w:t>ремонте и содержании дорог.</w:t>
      </w:r>
    </w:p>
    <w:p w:rsidR="007636EF" w:rsidP="007636EF">
      <w:pPr>
        <w:jc w:val="both"/>
        <w:rPr>
          <w:sz w:val="28"/>
          <w:szCs w:val="28"/>
        </w:rPr>
      </w:pPr>
      <w:r w:rsidRPr="00220B07">
        <w:rPr>
          <w:sz w:val="28"/>
          <w:szCs w:val="28"/>
        </w:rPr>
        <w:t xml:space="preserve">          Согласно </w:t>
      </w:r>
      <w:r w:rsidR="00DC0C1E">
        <w:rPr>
          <w:sz w:val="28"/>
          <w:szCs w:val="28"/>
        </w:rPr>
        <w:t xml:space="preserve"> ч.ч.3.2, 3.3 ст. 4.1 </w:t>
      </w:r>
      <w:r w:rsidR="00DC0C1E">
        <w:rPr>
          <w:sz w:val="28"/>
          <w:szCs w:val="28"/>
        </w:rPr>
        <w:t>КоАП</w:t>
      </w:r>
      <w:r w:rsidR="00DC0C1E">
        <w:rPr>
          <w:sz w:val="28"/>
          <w:szCs w:val="28"/>
        </w:rPr>
        <w:t xml:space="preserve">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w:t>
      </w:r>
      <w:r w:rsidR="00DC0C1E">
        <w:rPr>
          <w:sz w:val="28"/>
          <w:szCs w:val="28"/>
        </w:rPr>
        <w:t xml:space="preserve">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w:t>
      </w:r>
      <w:r w:rsidR="00DC0C1E">
        <w:rPr>
          <w:sz w:val="28"/>
          <w:szCs w:val="28"/>
          <w:lang w:val="en-US"/>
        </w:rPr>
        <w:t>II</w:t>
      </w:r>
      <w:r w:rsidR="00DC0C1E">
        <w:rPr>
          <w:sz w:val="28"/>
          <w:szCs w:val="28"/>
        </w:rPr>
        <w:t xml:space="preserve"> </w:t>
      </w:r>
      <w:r w:rsidR="00DC0C1E">
        <w:rPr>
          <w:sz w:val="28"/>
          <w:szCs w:val="28"/>
        </w:rPr>
        <w:t>КоАП</w:t>
      </w:r>
      <w:r w:rsidR="00DC0C1E">
        <w:rPr>
          <w:sz w:val="28"/>
          <w:szCs w:val="28"/>
        </w:rPr>
        <w:t xml:space="preserve">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00DC0C1E">
        <w:rPr>
          <w:sz w:val="28"/>
          <w:szCs w:val="28"/>
          <w:lang w:val="en-US"/>
        </w:rPr>
        <w:t>II</w:t>
      </w:r>
      <w:r w:rsidR="00DC0C1E">
        <w:rPr>
          <w:sz w:val="28"/>
          <w:szCs w:val="28"/>
        </w:rPr>
        <w:t xml:space="preserve"> </w:t>
      </w:r>
      <w:r w:rsidR="00DC0C1E">
        <w:rPr>
          <w:sz w:val="28"/>
          <w:szCs w:val="28"/>
        </w:rPr>
        <w:t>КоАП</w:t>
      </w:r>
      <w:r w:rsidR="00DC0C1E">
        <w:rPr>
          <w:sz w:val="28"/>
          <w:szCs w:val="28"/>
        </w:rPr>
        <w:t xml:space="preserve"> РФ. </w:t>
      </w:r>
    </w:p>
    <w:p w:rsidR="00DC0C1E" w:rsidP="007636EF">
      <w:pPr>
        <w:jc w:val="both"/>
        <w:rPr>
          <w:sz w:val="28"/>
          <w:szCs w:val="28"/>
        </w:rPr>
      </w:pPr>
      <w:r>
        <w:rPr>
          <w:sz w:val="28"/>
          <w:szCs w:val="28"/>
        </w:rPr>
        <w:t xml:space="preserve">           Санкция ст. 12.34 ч.1 </w:t>
      </w:r>
      <w:r>
        <w:rPr>
          <w:sz w:val="28"/>
          <w:szCs w:val="28"/>
        </w:rPr>
        <w:t>КоАП</w:t>
      </w:r>
      <w:r>
        <w:rPr>
          <w:sz w:val="28"/>
          <w:szCs w:val="28"/>
        </w:rPr>
        <w:t xml:space="preserve"> РФ предусматривает административное наказание для юридических лиц в виде штрафа от двухсот до трехсот тысяч рублей.</w:t>
      </w:r>
    </w:p>
    <w:p w:rsidR="00DC0C1E" w:rsidRPr="00DC0C1E" w:rsidP="007636EF">
      <w:pPr>
        <w:jc w:val="both"/>
        <w:rPr>
          <w:sz w:val="28"/>
          <w:szCs w:val="28"/>
        </w:rPr>
      </w:pPr>
      <w:r>
        <w:rPr>
          <w:sz w:val="28"/>
          <w:szCs w:val="28"/>
        </w:rPr>
        <w:t xml:space="preserve">          При рассмотрении вопроса о привлечении МКГУ </w:t>
      </w:r>
      <w:r w:rsidRPr="00DC0C1E">
        <w:rPr>
          <w:sz w:val="28"/>
          <w:szCs w:val="28"/>
        </w:rPr>
        <w:t>Департамент городского хозяйства администрации города Симферополя</w:t>
      </w:r>
      <w:r>
        <w:rPr>
          <w:sz w:val="28"/>
          <w:szCs w:val="28"/>
        </w:rPr>
        <w:t xml:space="preserve">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МКУ </w:t>
      </w:r>
      <w:r w:rsidRPr="00DC0C1E">
        <w:rPr>
          <w:sz w:val="28"/>
          <w:szCs w:val="28"/>
        </w:rPr>
        <w:t>Департамент городского хозяйства администрации города Симферополя</w:t>
      </w:r>
      <w:r>
        <w:rPr>
          <w:sz w:val="28"/>
          <w:szCs w:val="28"/>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00D10EE9">
        <w:rPr>
          <w:sz w:val="28"/>
          <w:szCs w:val="28"/>
        </w:rPr>
        <w:t xml:space="preserve">ей ст. 12.34 ч.1 </w:t>
      </w:r>
      <w:r w:rsidR="00D10EE9">
        <w:rPr>
          <w:sz w:val="28"/>
          <w:szCs w:val="28"/>
        </w:rPr>
        <w:t>КоАП</w:t>
      </w:r>
      <w:r w:rsidR="00D10EE9">
        <w:rPr>
          <w:sz w:val="28"/>
          <w:szCs w:val="28"/>
        </w:rPr>
        <w:t xml:space="preserve"> РФ размер</w:t>
      </w:r>
      <w:r w:rsidR="00B70888">
        <w:rPr>
          <w:sz w:val="28"/>
          <w:szCs w:val="28"/>
        </w:rPr>
        <w:t>е</w:t>
      </w:r>
      <w:r w:rsidR="00D10EE9">
        <w:rPr>
          <w:sz w:val="28"/>
          <w:szCs w:val="28"/>
        </w:rPr>
        <w:t>,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220B07" w:rsidP="00C65922">
      <w:pPr>
        <w:ind w:firstLine="708"/>
        <w:jc w:val="both"/>
        <w:rPr>
          <w:sz w:val="28"/>
          <w:szCs w:val="28"/>
        </w:rPr>
      </w:pPr>
      <w:r w:rsidRPr="00220B07">
        <w:rPr>
          <w:sz w:val="28"/>
          <w:szCs w:val="28"/>
        </w:rPr>
        <w:t xml:space="preserve">На основании изложенного, руководствуясь ст. ст. 29.9, 29.10 </w:t>
      </w:r>
      <w:r w:rsidRPr="00220B07">
        <w:rPr>
          <w:sz w:val="28"/>
          <w:szCs w:val="28"/>
        </w:rPr>
        <w:t>КоАП</w:t>
      </w:r>
      <w:r w:rsidRPr="00220B07">
        <w:rPr>
          <w:sz w:val="28"/>
          <w:szCs w:val="28"/>
        </w:rPr>
        <w:t xml:space="preserve"> РФ, </w:t>
      </w:r>
      <w:r w:rsidR="00C65922">
        <w:rPr>
          <w:sz w:val="28"/>
          <w:szCs w:val="28"/>
        </w:rPr>
        <w:t xml:space="preserve">мировой судья </w:t>
      </w:r>
    </w:p>
    <w:p w:rsidR="007636EF" w:rsidRPr="00220B07" w:rsidP="007636EF">
      <w:pPr>
        <w:jc w:val="both"/>
        <w:rPr>
          <w:sz w:val="28"/>
          <w:szCs w:val="28"/>
        </w:rPr>
      </w:pPr>
      <w:r w:rsidRPr="00220B07">
        <w:rPr>
          <w:sz w:val="28"/>
          <w:szCs w:val="28"/>
        </w:rPr>
        <w:tab/>
        <w:t xml:space="preserve">                                          ПОСТАНОВИЛ: </w:t>
      </w:r>
    </w:p>
    <w:p w:rsidR="0018570C" w:rsidP="007636EF">
      <w:pPr>
        <w:jc w:val="both"/>
        <w:rPr>
          <w:sz w:val="28"/>
          <w:szCs w:val="28"/>
        </w:rPr>
      </w:pPr>
    </w:p>
    <w:p w:rsidR="007636EF" w:rsidRPr="00220B07" w:rsidP="007636EF">
      <w:pPr>
        <w:jc w:val="both"/>
        <w:rPr>
          <w:sz w:val="28"/>
          <w:szCs w:val="28"/>
        </w:rPr>
      </w:pPr>
      <w:r w:rsidRPr="00220B07">
        <w:rPr>
          <w:sz w:val="28"/>
          <w:szCs w:val="28"/>
        </w:rPr>
        <w:tab/>
      </w:r>
      <w:r w:rsidR="00D10EE9">
        <w:rPr>
          <w:sz w:val="28"/>
          <w:szCs w:val="28"/>
        </w:rPr>
        <w:t xml:space="preserve"> Муниципальное казенное учреждение  Департамента городского хозяйства администрации г. Симферополя Республики Крым </w:t>
      </w:r>
      <w:r w:rsidRPr="00220B07">
        <w:rPr>
          <w:sz w:val="28"/>
          <w:szCs w:val="28"/>
        </w:rPr>
        <w:t xml:space="preserve"> признать виновным в совершении административного правонарушения, предусмотренного</w:t>
      </w:r>
      <w:r w:rsidR="00E4305B">
        <w:rPr>
          <w:sz w:val="28"/>
          <w:szCs w:val="28"/>
        </w:rPr>
        <w:t xml:space="preserve"> ч. 1 </w:t>
      </w:r>
      <w:r w:rsidRPr="00220B07">
        <w:rPr>
          <w:sz w:val="28"/>
          <w:szCs w:val="28"/>
        </w:rPr>
        <w:t>ст. 12.</w:t>
      </w:r>
      <w:r w:rsidR="00D10EE9">
        <w:rPr>
          <w:sz w:val="28"/>
          <w:szCs w:val="28"/>
        </w:rPr>
        <w:t>34</w:t>
      </w:r>
      <w:r w:rsidRPr="00220B07">
        <w:rPr>
          <w:sz w:val="28"/>
          <w:szCs w:val="28"/>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00D10EE9">
        <w:rPr>
          <w:sz w:val="28"/>
          <w:szCs w:val="28"/>
        </w:rPr>
        <w:t>100000 (сто тысяч) рублей.</w:t>
      </w:r>
    </w:p>
    <w:p w:rsidR="007636EF" w:rsidRPr="00220B07" w:rsidP="007636EF">
      <w:pPr>
        <w:jc w:val="both"/>
        <w:rPr>
          <w:sz w:val="28"/>
          <w:szCs w:val="28"/>
        </w:rPr>
      </w:pPr>
      <w:r w:rsidRPr="00220B07">
        <w:rPr>
          <w:sz w:val="28"/>
          <w:szCs w:val="28"/>
        </w:rPr>
        <w:t xml:space="preserve">            Штраф подлежит уплате по реквизитам: </w:t>
      </w:r>
      <w:r w:rsidRPr="00220B07" w:rsidR="00FE5A46">
        <w:rPr>
          <w:sz w:val="28"/>
          <w:szCs w:val="28"/>
        </w:rPr>
        <w:t xml:space="preserve">получатель УФК (УМВД России по г. Симферополю), </w:t>
      </w:r>
      <w:r w:rsidRPr="00220B07" w:rsidR="00FE5A46">
        <w:rPr>
          <w:sz w:val="28"/>
          <w:szCs w:val="28"/>
        </w:rPr>
        <w:t>р</w:t>
      </w:r>
      <w:r w:rsidRPr="00220B07" w:rsidR="00FE5A46">
        <w:rPr>
          <w:sz w:val="28"/>
          <w:szCs w:val="28"/>
        </w:rPr>
        <w:t>/с 40101810335100010001 в Отделении по Республике Крым ЮГУ ЦБ РФ, БИК 043510001, КПП 910201001, ОКТМО 35701000, ИНН 9102003230,  УИН 188104911</w:t>
      </w:r>
      <w:r w:rsidR="00D10EE9">
        <w:rPr>
          <w:sz w:val="28"/>
          <w:szCs w:val="28"/>
        </w:rPr>
        <w:t>8110000</w:t>
      </w:r>
      <w:r w:rsidR="00E4305B">
        <w:rPr>
          <w:sz w:val="28"/>
          <w:szCs w:val="28"/>
        </w:rPr>
        <w:t>3728</w:t>
      </w:r>
      <w:r w:rsidR="00D10EE9">
        <w:rPr>
          <w:sz w:val="28"/>
          <w:szCs w:val="28"/>
        </w:rPr>
        <w:t xml:space="preserve">, адрес плательщика: Республика </w:t>
      </w:r>
      <w:r w:rsidR="00D10EE9">
        <w:rPr>
          <w:sz w:val="28"/>
          <w:szCs w:val="28"/>
        </w:rPr>
        <w:t>крым</w:t>
      </w:r>
      <w:r w:rsidR="00D10EE9">
        <w:rPr>
          <w:sz w:val="28"/>
          <w:szCs w:val="28"/>
        </w:rPr>
        <w:t>, 295006, г. Симферополь, ул. Толстого, 15.</w:t>
      </w:r>
    </w:p>
    <w:p w:rsidR="007636EF" w:rsidRPr="00220B07" w:rsidP="007636EF">
      <w:pPr>
        <w:jc w:val="both"/>
        <w:rPr>
          <w:sz w:val="28"/>
          <w:szCs w:val="28"/>
        </w:rPr>
      </w:pPr>
      <w:r w:rsidRPr="00220B07">
        <w:rPr>
          <w:sz w:val="28"/>
          <w:szCs w:val="28"/>
        </w:rPr>
        <w:t xml:space="preserve">          Согласно ст. 32.2 </w:t>
      </w:r>
      <w:r w:rsidRPr="00220B07">
        <w:rPr>
          <w:sz w:val="28"/>
          <w:szCs w:val="28"/>
        </w:rPr>
        <w:t>КоАП</w:t>
      </w:r>
      <w:r w:rsidRPr="00220B07">
        <w:rPr>
          <w:sz w:val="28"/>
          <w:szCs w:val="28"/>
        </w:rPr>
        <w:t xml:space="preserve"> РФ, административный штраф должен быть уплачен лицом, привлеченным к административной ответственности, не </w:t>
      </w:r>
      <w:r w:rsidRPr="00220B07">
        <w:rPr>
          <w:sz w:val="28"/>
          <w:szCs w:val="28"/>
        </w:rPr>
        <w:t>позднее шестидесяти дней со дня вступления постановления о наложении административного штрафа в законную силу.</w:t>
      </w:r>
    </w:p>
    <w:p w:rsidR="007636EF" w:rsidRPr="00220B07" w:rsidP="0018570C">
      <w:pPr>
        <w:ind w:firstLine="708"/>
        <w:jc w:val="both"/>
        <w:rPr>
          <w:sz w:val="28"/>
          <w:szCs w:val="28"/>
        </w:rPr>
      </w:pPr>
      <w:r w:rsidRPr="00220B07">
        <w:rPr>
          <w:sz w:val="28"/>
          <w:szCs w:val="28"/>
        </w:rPr>
        <w:t>Разъяснить, что документ, подтверждающий уплату штрафа, необходимо пре</w:t>
      </w:r>
      <w:r w:rsidR="0018570C">
        <w:rPr>
          <w:sz w:val="28"/>
          <w:szCs w:val="28"/>
        </w:rPr>
        <w:t>доставить в судебный участок № 10</w:t>
      </w:r>
      <w:r w:rsidRPr="00220B07">
        <w:rPr>
          <w:sz w:val="28"/>
          <w:szCs w:val="28"/>
        </w:rPr>
        <w:t xml:space="preserve"> </w:t>
      </w:r>
      <w:r w:rsidR="0018570C">
        <w:rPr>
          <w:sz w:val="28"/>
          <w:szCs w:val="28"/>
        </w:rPr>
        <w:t xml:space="preserve">Киевского </w:t>
      </w:r>
      <w:r w:rsidRPr="00220B07">
        <w:rPr>
          <w:sz w:val="28"/>
          <w:szCs w:val="28"/>
        </w:rPr>
        <w:t xml:space="preserve">судебного района города Симферополя Республики Крым  </w:t>
      </w:r>
      <w:r w:rsidRPr="00220B07">
        <w:rPr>
          <w:color w:val="585A60"/>
          <w:sz w:val="28"/>
          <w:szCs w:val="28"/>
          <w:shd w:val="clear" w:color="auto" w:fill="FFFFFF"/>
        </w:rPr>
        <w:t xml:space="preserve">(г.Симферополь, ул. Киевская, 55/2, </w:t>
      </w:r>
      <w:r w:rsidR="0018570C">
        <w:rPr>
          <w:color w:val="585A60"/>
          <w:sz w:val="28"/>
          <w:szCs w:val="28"/>
          <w:shd w:val="clear" w:color="auto" w:fill="FFFFFF"/>
        </w:rPr>
        <w:t>второй</w:t>
      </w:r>
      <w:r w:rsidRPr="00220B07">
        <w:rPr>
          <w:color w:val="585A60"/>
          <w:sz w:val="28"/>
          <w:szCs w:val="28"/>
          <w:shd w:val="clear" w:color="auto" w:fill="FFFFFF"/>
        </w:rPr>
        <w:t xml:space="preserve"> этаж) в указанный срок. </w:t>
      </w:r>
      <w:r w:rsidRPr="00220B07">
        <w:rPr>
          <w:sz w:val="28"/>
          <w:szCs w:val="2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220B07">
        <w:rPr>
          <w:sz w:val="28"/>
          <w:szCs w:val="28"/>
        </w:rPr>
        <w:t>КоАП</w:t>
      </w:r>
      <w:r w:rsidRPr="00220B07">
        <w:rPr>
          <w:sz w:val="28"/>
          <w:szCs w:val="28"/>
        </w:rPr>
        <w:t xml:space="preserve"> РФ.</w:t>
      </w:r>
      <w:r w:rsidR="0018570C">
        <w:rPr>
          <w:sz w:val="28"/>
          <w:szCs w:val="28"/>
        </w:rPr>
        <w:t xml:space="preserve"> </w:t>
      </w:r>
    </w:p>
    <w:p w:rsidR="007636EF" w:rsidRPr="00220B07" w:rsidP="007636EF">
      <w:pPr>
        <w:jc w:val="both"/>
        <w:rPr>
          <w:sz w:val="28"/>
          <w:szCs w:val="28"/>
        </w:rPr>
      </w:pPr>
      <w:r w:rsidRPr="00220B07">
        <w:rPr>
          <w:sz w:val="28"/>
          <w:szCs w:val="28"/>
        </w:rPr>
        <w:t xml:space="preserve">            Постановление    может быть обжаловано в </w:t>
      </w:r>
      <w:r w:rsidR="0018570C">
        <w:rPr>
          <w:sz w:val="28"/>
          <w:szCs w:val="28"/>
        </w:rPr>
        <w:t xml:space="preserve">Киевский </w:t>
      </w:r>
      <w:r w:rsidRPr="00220B07">
        <w:rPr>
          <w:sz w:val="28"/>
          <w:szCs w:val="28"/>
        </w:rPr>
        <w:t xml:space="preserve">районный суд   г. Симферополя  Республики Крым через мирового судью </w:t>
      </w:r>
      <w:r w:rsidR="0018570C">
        <w:rPr>
          <w:sz w:val="28"/>
          <w:szCs w:val="28"/>
        </w:rPr>
        <w:t xml:space="preserve">судебного участка №10 Киевского судебного района г. Симферополя </w:t>
      </w:r>
      <w:r w:rsidRPr="00220B07">
        <w:rPr>
          <w:sz w:val="28"/>
          <w:szCs w:val="28"/>
        </w:rPr>
        <w:t>в течение 10-ти суток со дня вручения или получения копии постановления</w:t>
      </w:r>
      <w:r w:rsidR="00B70888">
        <w:rPr>
          <w:sz w:val="28"/>
          <w:szCs w:val="28"/>
        </w:rPr>
        <w:t>.</w:t>
      </w:r>
    </w:p>
    <w:p w:rsidR="0018570C" w:rsidP="007636EF">
      <w:pPr>
        <w:jc w:val="both"/>
        <w:rPr>
          <w:sz w:val="28"/>
          <w:szCs w:val="28"/>
        </w:rPr>
      </w:pPr>
      <w:r w:rsidRPr="00220B07">
        <w:rPr>
          <w:sz w:val="28"/>
          <w:szCs w:val="28"/>
        </w:rPr>
        <w:t xml:space="preserve"> </w:t>
      </w:r>
    </w:p>
    <w:p w:rsidR="007636EF" w:rsidRPr="0018570C" w:rsidP="0018570C">
      <w:pPr>
        <w:ind w:firstLine="540"/>
        <w:jc w:val="both"/>
        <w:rPr>
          <w:sz w:val="28"/>
          <w:szCs w:val="28"/>
        </w:rPr>
      </w:pPr>
      <w:r w:rsidRPr="0018570C">
        <w:rPr>
          <w:sz w:val="28"/>
          <w:szCs w:val="28"/>
        </w:rPr>
        <w:t xml:space="preserve">Мировой судья                           </w:t>
      </w:r>
      <w:r w:rsidR="00E4305B">
        <w:rPr>
          <w:sz w:val="28"/>
          <w:szCs w:val="28"/>
        </w:rPr>
        <w:t>подпись</w:t>
      </w:r>
      <w:r w:rsidRPr="0018570C">
        <w:rPr>
          <w:sz w:val="28"/>
          <w:szCs w:val="28"/>
        </w:rPr>
        <w:t xml:space="preserve">                           </w:t>
      </w:r>
      <w:r w:rsidRPr="0018570C" w:rsidR="0018570C">
        <w:rPr>
          <w:sz w:val="28"/>
          <w:szCs w:val="28"/>
        </w:rPr>
        <w:t xml:space="preserve">С.А. Москаленко </w:t>
      </w:r>
      <w:r w:rsidRPr="0018570C">
        <w:rPr>
          <w:sz w:val="28"/>
          <w:szCs w:val="28"/>
        </w:rPr>
        <w:t xml:space="preserve"> </w:t>
      </w:r>
    </w:p>
    <w:p w:rsidR="007636EF" w:rsidRPr="0018570C" w:rsidP="007636EF">
      <w:pPr>
        <w:jc w:val="both"/>
        <w:rPr>
          <w:sz w:val="28"/>
          <w:szCs w:val="28"/>
        </w:rPr>
      </w:pPr>
    </w:p>
    <w:p w:rsidR="007636EF" w:rsidP="007636EF">
      <w:pPr>
        <w:jc w:val="both"/>
        <w:rPr>
          <w:sz w:val="28"/>
          <w:szCs w:val="28"/>
        </w:rPr>
      </w:pPr>
    </w:p>
    <w:p w:rsidR="0018570C" w:rsidP="007636EF">
      <w:pPr>
        <w:jc w:val="both"/>
        <w:rPr>
          <w:sz w:val="28"/>
          <w:szCs w:val="28"/>
        </w:rPr>
      </w:pPr>
    </w:p>
    <w:p w:rsidR="007636EF" w:rsidRPr="00220B07" w:rsidP="007636EF">
      <w:pPr>
        <w:rPr>
          <w:sz w:val="28"/>
          <w:szCs w:val="28"/>
        </w:rPr>
      </w:pPr>
    </w:p>
    <w:p w:rsidR="00D40ADF" w:rsidRPr="00ED76BA" w:rsidP="007636EF">
      <w:pPr>
        <w:jc w:val="both"/>
        <w:rPr>
          <w:sz w:val="28"/>
          <w:szCs w:val="28"/>
        </w:rPr>
      </w:pPr>
    </w:p>
    <w:p w:rsidR="001E3441" w:rsidRPr="00220B07">
      <w:pPr>
        <w:rPr>
          <w:sz w:val="28"/>
          <w:szCs w:val="28"/>
        </w:rPr>
      </w:pPr>
    </w:p>
    <w:sectPr w:rsidSect="00171976">
      <w:headerReference w:type="default" r:id="rId5"/>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575418">
        <w:pPr>
          <w:pStyle w:val="Header"/>
          <w:jc w:val="right"/>
        </w:pPr>
        <w:r>
          <w:fldChar w:fldCharType="begin"/>
        </w:r>
        <w:r>
          <w:instrText xml:space="preserve"> PAGE   \* MERGEFORMAT </w:instrText>
        </w:r>
        <w:r>
          <w:fldChar w:fldCharType="separate"/>
        </w:r>
        <w:r w:rsidR="00E72B5F">
          <w:rPr>
            <w:noProof/>
          </w:rPr>
          <w:t>2</w:t>
        </w:r>
        <w:r w:rsidR="00E72B5F">
          <w:rPr>
            <w:noProof/>
          </w:rPr>
          <w:fldChar w:fldCharType="end"/>
        </w:r>
      </w:p>
    </w:sdtContent>
  </w:sdt>
  <w:p w:rsidR="005754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defaultTabStop w:val="708"/>
  <w:characterSpacingControl w:val="doNotCompress"/>
  <w:compat/>
  <w:rsids>
    <w:rsidRoot w:val="00344545"/>
    <w:rsid w:val="00064940"/>
    <w:rsid w:val="000B05CF"/>
    <w:rsid w:val="000B71AC"/>
    <w:rsid w:val="000F079E"/>
    <w:rsid w:val="000F334F"/>
    <w:rsid w:val="001038B8"/>
    <w:rsid w:val="001141D3"/>
    <w:rsid w:val="00114213"/>
    <w:rsid w:val="00171976"/>
    <w:rsid w:val="0018570C"/>
    <w:rsid w:val="001A6347"/>
    <w:rsid w:val="001E3441"/>
    <w:rsid w:val="00211B79"/>
    <w:rsid w:val="00220B07"/>
    <w:rsid w:val="00261B51"/>
    <w:rsid w:val="00271AFF"/>
    <w:rsid w:val="0028444D"/>
    <w:rsid w:val="002A05C9"/>
    <w:rsid w:val="002C6628"/>
    <w:rsid w:val="002E57BE"/>
    <w:rsid w:val="00344545"/>
    <w:rsid w:val="003505DD"/>
    <w:rsid w:val="00384D04"/>
    <w:rsid w:val="00386253"/>
    <w:rsid w:val="0039465E"/>
    <w:rsid w:val="003B2EB7"/>
    <w:rsid w:val="003C6181"/>
    <w:rsid w:val="003D51A0"/>
    <w:rsid w:val="00432434"/>
    <w:rsid w:val="00433C4E"/>
    <w:rsid w:val="00435F15"/>
    <w:rsid w:val="004374EE"/>
    <w:rsid w:val="00457A24"/>
    <w:rsid w:val="004858BB"/>
    <w:rsid w:val="004B7C7B"/>
    <w:rsid w:val="004F3DB8"/>
    <w:rsid w:val="00537349"/>
    <w:rsid w:val="0055399B"/>
    <w:rsid w:val="00575418"/>
    <w:rsid w:val="00576EA9"/>
    <w:rsid w:val="005B0A58"/>
    <w:rsid w:val="00625EC7"/>
    <w:rsid w:val="0063395B"/>
    <w:rsid w:val="006C5D57"/>
    <w:rsid w:val="006C6EAF"/>
    <w:rsid w:val="006D2132"/>
    <w:rsid w:val="007104E3"/>
    <w:rsid w:val="0072334F"/>
    <w:rsid w:val="007309C3"/>
    <w:rsid w:val="00736014"/>
    <w:rsid w:val="0074385A"/>
    <w:rsid w:val="007636EF"/>
    <w:rsid w:val="00790706"/>
    <w:rsid w:val="007D1A12"/>
    <w:rsid w:val="008001EE"/>
    <w:rsid w:val="008427DE"/>
    <w:rsid w:val="00850892"/>
    <w:rsid w:val="0085384A"/>
    <w:rsid w:val="008D3295"/>
    <w:rsid w:val="008E09BD"/>
    <w:rsid w:val="008E283A"/>
    <w:rsid w:val="009310A2"/>
    <w:rsid w:val="009C7ACD"/>
    <w:rsid w:val="009E6158"/>
    <w:rsid w:val="00A05008"/>
    <w:rsid w:val="00A07F99"/>
    <w:rsid w:val="00A10359"/>
    <w:rsid w:val="00A22ED9"/>
    <w:rsid w:val="00A40B1B"/>
    <w:rsid w:val="00A5068D"/>
    <w:rsid w:val="00A858D6"/>
    <w:rsid w:val="00B07D4D"/>
    <w:rsid w:val="00B11509"/>
    <w:rsid w:val="00B30ADF"/>
    <w:rsid w:val="00B4030B"/>
    <w:rsid w:val="00B649F0"/>
    <w:rsid w:val="00B70888"/>
    <w:rsid w:val="00B81890"/>
    <w:rsid w:val="00BB2CE5"/>
    <w:rsid w:val="00BC502A"/>
    <w:rsid w:val="00BF2029"/>
    <w:rsid w:val="00C018A4"/>
    <w:rsid w:val="00C65922"/>
    <w:rsid w:val="00CC5209"/>
    <w:rsid w:val="00D045B7"/>
    <w:rsid w:val="00D10EE9"/>
    <w:rsid w:val="00D169F0"/>
    <w:rsid w:val="00D2585A"/>
    <w:rsid w:val="00D400C7"/>
    <w:rsid w:val="00D40ADF"/>
    <w:rsid w:val="00D5471E"/>
    <w:rsid w:val="00D70346"/>
    <w:rsid w:val="00DC0C1E"/>
    <w:rsid w:val="00DC6247"/>
    <w:rsid w:val="00DF0BE3"/>
    <w:rsid w:val="00E405D4"/>
    <w:rsid w:val="00E4305B"/>
    <w:rsid w:val="00E714CA"/>
    <w:rsid w:val="00E72B5F"/>
    <w:rsid w:val="00E81182"/>
    <w:rsid w:val="00ED76BA"/>
    <w:rsid w:val="00F35690"/>
    <w:rsid w:val="00F5745F"/>
    <w:rsid w:val="00FB1C15"/>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33C0-4EA1-4FE0-BBA4-96B716B7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