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316E60" w:rsidP="00E6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Дело №</w:t>
      </w:r>
      <w:r w:rsidRPr="00316E60" w:rsidR="001634DB">
        <w:rPr>
          <w:rFonts w:ascii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hAnsi="Times New Roman" w:cs="Times New Roman"/>
          <w:sz w:val="20"/>
          <w:szCs w:val="20"/>
        </w:rPr>
        <w:t>5-11-</w:t>
      </w:r>
      <w:r w:rsidRPr="00316E60" w:rsidR="00D3275A">
        <w:rPr>
          <w:rFonts w:ascii="Times New Roman" w:hAnsi="Times New Roman" w:cs="Times New Roman"/>
          <w:sz w:val="20"/>
          <w:szCs w:val="20"/>
        </w:rPr>
        <w:t>82</w:t>
      </w:r>
      <w:r w:rsidRPr="00316E60" w:rsidR="001634DB">
        <w:rPr>
          <w:rFonts w:ascii="Times New Roman" w:hAnsi="Times New Roman" w:cs="Times New Roman"/>
          <w:sz w:val="20"/>
          <w:szCs w:val="20"/>
        </w:rPr>
        <w:t>/2</w:t>
      </w:r>
      <w:r w:rsidRPr="00316E60" w:rsidR="00D3275A">
        <w:rPr>
          <w:rFonts w:ascii="Times New Roman" w:hAnsi="Times New Roman" w:cs="Times New Roman"/>
          <w:sz w:val="20"/>
          <w:szCs w:val="20"/>
        </w:rPr>
        <w:t>1</w:t>
      </w:r>
    </w:p>
    <w:p w:rsidR="00ED757D" w:rsidRPr="00316E60" w:rsidP="00E6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(05-0</w:t>
      </w:r>
      <w:r w:rsidRPr="00316E60" w:rsidR="00D3275A">
        <w:rPr>
          <w:rFonts w:ascii="Times New Roman" w:hAnsi="Times New Roman" w:cs="Times New Roman"/>
          <w:sz w:val="20"/>
          <w:szCs w:val="20"/>
        </w:rPr>
        <w:t>08</w:t>
      </w:r>
      <w:r w:rsidRPr="00316E60" w:rsidR="001634DB">
        <w:rPr>
          <w:rFonts w:ascii="Times New Roman" w:hAnsi="Times New Roman" w:cs="Times New Roman"/>
          <w:sz w:val="20"/>
          <w:szCs w:val="20"/>
        </w:rPr>
        <w:t>2</w:t>
      </w:r>
      <w:r w:rsidRPr="00316E60" w:rsidR="00192ABE">
        <w:rPr>
          <w:rFonts w:ascii="Times New Roman" w:hAnsi="Times New Roman" w:cs="Times New Roman"/>
          <w:sz w:val="20"/>
          <w:szCs w:val="20"/>
        </w:rPr>
        <w:t>/11/20</w:t>
      </w:r>
      <w:r w:rsidRPr="00316E60" w:rsidR="001634DB">
        <w:rPr>
          <w:rFonts w:ascii="Times New Roman" w:hAnsi="Times New Roman" w:cs="Times New Roman"/>
          <w:sz w:val="20"/>
          <w:szCs w:val="20"/>
        </w:rPr>
        <w:t>2</w:t>
      </w:r>
      <w:r w:rsidRPr="00316E60" w:rsidR="00D3275A">
        <w:rPr>
          <w:rFonts w:ascii="Times New Roman" w:hAnsi="Times New Roman" w:cs="Times New Roman"/>
          <w:sz w:val="20"/>
          <w:szCs w:val="20"/>
        </w:rPr>
        <w:t>1</w:t>
      </w:r>
      <w:r w:rsidRPr="00316E60">
        <w:rPr>
          <w:rFonts w:ascii="Times New Roman" w:hAnsi="Times New Roman" w:cs="Times New Roman"/>
          <w:sz w:val="20"/>
          <w:szCs w:val="20"/>
        </w:rPr>
        <w:t>)</w:t>
      </w:r>
    </w:p>
    <w:p w:rsidR="00ED757D" w:rsidRPr="00316E60" w:rsidP="00E6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ED757D" w:rsidRPr="00316E60" w:rsidP="00E615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6E60">
        <w:rPr>
          <w:rFonts w:ascii="Times New Roman" w:hAnsi="Times New Roman" w:cs="Times New Roman"/>
          <w:b/>
          <w:sz w:val="20"/>
          <w:szCs w:val="20"/>
        </w:rPr>
        <w:t>П</w:t>
      </w:r>
      <w:r w:rsidRPr="00316E60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ED757D" w:rsidRPr="00316E60" w:rsidP="00E61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757D" w:rsidRPr="00316E60" w:rsidP="00E61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17 февраля 2021</w:t>
      </w:r>
      <w:r w:rsidRPr="00316E60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 w:rsidR="00AF69D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316E60" w:rsidR="001634DB">
        <w:rPr>
          <w:rFonts w:ascii="Times New Roman" w:hAnsi="Times New Roman" w:cs="Times New Roman"/>
          <w:sz w:val="20"/>
          <w:szCs w:val="20"/>
        </w:rPr>
        <w:t xml:space="preserve">  </w:t>
      </w:r>
      <w:r w:rsidRPr="00316E60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ED757D" w:rsidRPr="00316E60" w:rsidP="00E615A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275A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Мировой судья судебного участка № 11 Киевского судебного района</w:t>
      </w:r>
      <w:r w:rsidRPr="00316E60" w:rsidR="000D0C3A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1634DB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316E60">
        <w:rPr>
          <w:rFonts w:ascii="Times New Roman" w:hAnsi="Times New Roman" w:cs="Times New Roman"/>
          <w:sz w:val="20"/>
          <w:szCs w:val="20"/>
        </w:rPr>
        <w:t>г. Симферополь</w:t>
      </w:r>
      <w:r w:rsidRPr="00316E60" w:rsidR="0019739A">
        <w:rPr>
          <w:rFonts w:ascii="Times New Roman" w:hAnsi="Times New Roman" w:cs="Times New Roman"/>
          <w:sz w:val="20"/>
          <w:szCs w:val="20"/>
        </w:rPr>
        <w:t xml:space="preserve"> (Киевский район городского округа Симферополь)</w:t>
      </w:r>
      <w:r w:rsidRPr="00316E60">
        <w:rPr>
          <w:rFonts w:ascii="Times New Roman" w:hAnsi="Times New Roman" w:cs="Times New Roman"/>
          <w:sz w:val="20"/>
          <w:szCs w:val="20"/>
        </w:rPr>
        <w:t xml:space="preserve"> Трошина М.В.,</w:t>
      </w:r>
      <w:r w:rsidRPr="00316E60" w:rsidR="00A25DA3">
        <w:rPr>
          <w:rFonts w:ascii="Times New Roman" w:hAnsi="Times New Roman" w:cs="Times New Roman"/>
          <w:sz w:val="20"/>
          <w:szCs w:val="20"/>
        </w:rPr>
        <w:t xml:space="preserve"> с участием</w:t>
      </w:r>
      <w:r w:rsidRPr="00316E60" w:rsidR="007B67D0">
        <w:rPr>
          <w:rFonts w:ascii="Times New Roman" w:hAnsi="Times New Roman" w:cs="Times New Roman"/>
          <w:sz w:val="20"/>
          <w:szCs w:val="20"/>
        </w:rPr>
        <w:t xml:space="preserve"> лица, в отношении которого  вынесено постановление о возбуждении дела об административном правонарушении </w:t>
      </w:r>
      <w:r w:rsidRPr="00316E60" w:rsidR="007B67D0">
        <w:rPr>
          <w:rFonts w:ascii="Times New Roman" w:hAnsi="Times New Roman" w:cs="Times New Roman"/>
          <w:sz w:val="20"/>
          <w:szCs w:val="20"/>
        </w:rPr>
        <w:t>Гамулина</w:t>
      </w:r>
      <w:r w:rsidRPr="00316E60" w:rsidR="007B67D0">
        <w:rPr>
          <w:rFonts w:ascii="Times New Roman" w:hAnsi="Times New Roman" w:cs="Times New Roman"/>
          <w:sz w:val="20"/>
          <w:szCs w:val="20"/>
        </w:rPr>
        <w:t xml:space="preserve"> С.В., </w:t>
      </w:r>
      <w:r w:rsidRPr="00316E60" w:rsidR="00A25DA3">
        <w:rPr>
          <w:rFonts w:ascii="Times New Roman" w:hAnsi="Times New Roman" w:cs="Times New Roman"/>
          <w:sz w:val="20"/>
          <w:szCs w:val="20"/>
        </w:rPr>
        <w:t xml:space="preserve"> прокурора </w:t>
      </w:r>
      <w:r w:rsidRPr="00316E60" w:rsidR="007B67D0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316E60">
        <w:rPr>
          <w:rFonts w:ascii="Times New Roman" w:hAnsi="Times New Roman" w:cs="Times New Roman"/>
          <w:sz w:val="20"/>
          <w:szCs w:val="20"/>
        </w:rPr>
        <w:t>К</w:t>
      </w:r>
      <w:r w:rsidRPr="00316E60" w:rsidR="007B67D0">
        <w:rPr>
          <w:rFonts w:ascii="Times New Roman" w:hAnsi="Times New Roman" w:cs="Times New Roman"/>
          <w:sz w:val="20"/>
          <w:szCs w:val="20"/>
        </w:rPr>
        <w:t xml:space="preserve">., удостоверение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A25DA3">
        <w:rPr>
          <w:rFonts w:ascii="Times New Roman" w:hAnsi="Times New Roman" w:cs="Times New Roman"/>
          <w:sz w:val="20"/>
          <w:szCs w:val="20"/>
        </w:rPr>
        <w:t>,</w:t>
      </w:r>
      <w:r w:rsidRPr="00316E60">
        <w:rPr>
          <w:rFonts w:ascii="Times New Roman" w:hAnsi="Times New Roman" w:cs="Times New Roman"/>
          <w:sz w:val="20"/>
          <w:szCs w:val="20"/>
        </w:rPr>
        <w:t xml:space="preserve"> рассмотрев</w:t>
      </w:r>
      <w:r w:rsidRPr="00316E60" w:rsidR="005F1608">
        <w:rPr>
          <w:rFonts w:ascii="Times New Roman" w:hAnsi="Times New Roman" w:cs="Times New Roman"/>
          <w:sz w:val="20"/>
          <w:szCs w:val="20"/>
        </w:rPr>
        <w:t xml:space="preserve"> в зале суда в г. Симферополе (ул. Киевская, 55/2)</w:t>
      </w:r>
      <w:r w:rsidRPr="00316E60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</w:t>
      </w:r>
      <w:r w:rsidRPr="00316E60" w:rsidR="00A67523">
        <w:rPr>
          <w:rFonts w:ascii="Times New Roman" w:hAnsi="Times New Roman" w:cs="Times New Roman"/>
          <w:sz w:val="20"/>
          <w:szCs w:val="20"/>
        </w:rPr>
        <w:t>в отношении</w:t>
      </w:r>
      <w:r w:rsidRPr="00316E60">
        <w:rPr>
          <w:rFonts w:ascii="Times New Roman" w:hAnsi="Times New Roman" w:cs="Times New Roman"/>
          <w:sz w:val="20"/>
          <w:szCs w:val="20"/>
        </w:rPr>
        <w:t>:</w:t>
      </w:r>
    </w:p>
    <w:p w:rsidR="00D3275A" w:rsidRPr="00316E60" w:rsidP="00E615A2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b/>
          <w:sz w:val="20"/>
          <w:szCs w:val="20"/>
        </w:rPr>
        <w:t>Гамулина</w:t>
      </w:r>
      <w:r w:rsidRPr="00316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6E60" w:rsidR="00316E60">
        <w:rPr>
          <w:rFonts w:ascii="Times New Roman" w:hAnsi="Times New Roman" w:cs="Times New Roman"/>
          <w:b/>
          <w:sz w:val="20"/>
          <w:szCs w:val="20"/>
        </w:rPr>
        <w:t>С.В.</w:t>
      </w:r>
      <w:r w:rsidRPr="00316E60">
        <w:rPr>
          <w:rFonts w:ascii="Times New Roman" w:hAnsi="Times New Roman" w:cs="Times New Roman"/>
          <w:sz w:val="20"/>
          <w:szCs w:val="20"/>
        </w:rPr>
        <w:t xml:space="preserve">,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>
        <w:rPr>
          <w:rFonts w:ascii="Times New Roman" w:hAnsi="Times New Roman" w:cs="Times New Roman"/>
          <w:sz w:val="20"/>
          <w:szCs w:val="20"/>
        </w:rPr>
        <w:t xml:space="preserve">, </w:t>
      </w:r>
      <w:r w:rsidRPr="00316E60" w:rsidR="00A675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757D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в </w:t>
      </w:r>
      <w:r w:rsidRPr="00316E60" w:rsidR="009803CE">
        <w:rPr>
          <w:rFonts w:ascii="Times New Roman" w:hAnsi="Times New Roman" w:cs="Times New Roman"/>
          <w:sz w:val="20"/>
          <w:szCs w:val="20"/>
        </w:rPr>
        <w:t>совершении административного правонарушения, предусмотренного</w:t>
      </w:r>
      <w:r w:rsidRPr="00316E60">
        <w:rPr>
          <w:rFonts w:ascii="Times New Roman" w:hAnsi="Times New Roman" w:cs="Times New Roman"/>
          <w:sz w:val="20"/>
          <w:szCs w:val="20"/>
        </w:rPr>
        <w:t xml:space="preserve"> ст.</w:t>
      </w:r>
      <w:r w:rsidRPr="00316E60" w:rsidR="00DF0D17">
        <w:rPr>
          <w:rFonts w:ascii="Times New Roman" w:hAnsi="Times New Roman" w:cs="Times New Roman"/>
          <w:sz w:val="20"/>
          <w:szCs w:val="20"/>
        </w:rPr>
        <w:t>5.59</w:t>
      </w:r>
      <w:r w:rsidRPr="00316E60">
        <w:rPr>
          <w:rFonts w:ascii="Times New Roman" w:hAnsi="Times New Roman" w:cs="Times New Roman"/>
          <w:sz w:val="20"/>
          <w:szCs w:val="20"/>
        </w:rPr>
        <w:t xml:space="preserve"> Кодекса РФ об </w:t>
      </w:r>
      <w:r w:rsidRPr="00316E60" w:rsidR="00562962">
        <w:rPr>
          <w:rFonts w:ascii="Times New Roman" w:hAnsi="Times New Roman" w:cs="Times New Roman"/>
          <w:sz w:val="20"/>
          <w:szCs w:val="20"/>
        </w:rPr>
        <w:t>административных</w:t>
      </w:r>
      <w:r w:rsidRPr="00316E60" w:rsidR="008A3687">
        <w:rPr>
          <w:rFonts w:ascii="Times New Roman" w:hAnsi="Times New Roman" w:cs="Times New Roman"/>
          <w:sz w:val="20"/>
          <w:szCs w:val="20"/>
        </w:rPr>
        <w:t xml:space="preserve"> правонаруш</w:t>
      </w:r>
      <w:r w:rsidRPr="00316E60" w:rsidR="00562962">
        <w:rPr>
          <w:rFonts w:ascii="Times New Roman" w:hAnsi="Times New Roman" w:cs="Times New Roman"/>
          <w:sz w:val="20"/>
          <w:szCs w:val="20"/>
        </w:rPr>
        <w:t>ениях</w:t>
      </w:r>
      <w:r w:rsidRPr="00316E60">
        <w:rPr>
          <w:rFonts w:ascii="Times New Roman" w:hAnsi="Times New Roman" w:cs="Times New Roman"/>
          <w:sz w:val="20"/>
          <w:szCs w:val="20"/>
        </w:rPr>
        <w:t>,</w:t>
      </w:r>
    </w:p>
    <w:p w:rsidR="00D40B18" w:rsidRPr="00316E60" w:rsidP="00E615A2">
      <w:pPr>
        <w:spacing w:after="0" w:line="240" w:lineRule="auto"/>
        <w:ind w:left="1665"/>
        <w:jc w:val="both"/>
        <w:rPr>
          <w:rFonts w:ascii="Times New Roman" w:hAnsi="Times New Roman" w:cs="Times New Roman"/>
          <w:sz w:val="20"/>
          <w:szCs w:val="20"/>
        </w:rPr>
      </w:pPr>
    </w:p>
    <w:p w:rsidR="00ED757D" w:rsidRPr="00316E60" w:rsidP="00E61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316E60">
        <w:rPr>
          <w:rFonts w:ascii="Times New Roman" w:hAnsi="Times New Roman" w:cs="Times New Roman"/>
          <w:sz w:val="20"/>
          <w:szCs w:val="20"/>
        </w:rPr>
        <w:t>л</w:t>
      </w:r>
      <w:r w:rsidRPr="00316E60">
        <w:rPr>
          <w:rFonts w:ascii="Times New Roman" w:hAnsi="Times New Roman" w:cs="Times New Roman"/>
          <w:sz w:val="20"/>
          <w:szCs w:val="20"/>
        </w:rPr>
        <w:t>:</w:t>
      </w:r>
    </w:p>
    <w:p w:rsidR="002B445C" w:rsidRPr="00316E60" w:rsidP="00E615A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25DA3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Согласно постановлению о возбуждении дела об административном правонарушении </w:t>
      </w:r>
      <w:r w:rsidRPr="00316E60" w:rsidR="00D3275A">
        <w:rPr>
          <w:rFonts w:ascii="Times New Roman" w:hAnsi="Times New Roman" w:cs="Times New Roman"/>
          <w:sz w:val="20"/>
          <w:szCs w:val="20"/>
        </w:rPr>
        <w:t>Гамулин</w:t>
      </w:r>
      <w:r w:rsidRPr="00316E60" w:rsidR="00D3275A">
        <w:rPr>
          <w:rFonts w:ascii="Times New Roman" w:hAnsi="Times New Roman" w:cs="Times New Roman"/>
          <w:sz w:val="20"/>
          <w:szCs w:val="20"/>
        </w:rPr>
        <w:t xml:space="preserve"> С.В., </w:t>
      </w:r>
      <w:r w:rsidRPr="00316E60" w:rsidR="00DF0D17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316E60" w:rsidR="00736148">
        <w:rPr>
          <w:rFonts w:ascii="Times New Roman" w:hAnsi="Times New Roman" w:cs="Times New Roman"/>
          <w:sz w:val="20"/>
          <w:szCs w:val="20"/>
        </w:rPr>
        <w:t>должностным лицом</w:t>
      </w:r>
      <w:r w:rsidRPr="00316E60" w:rsidR="00286F78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D5222A">
        <w:rPr>
          <w:rFonts w:ascii="Times New Roman" w:hAnsi="Times New Roman" w:cs="Times New Roman"/>
          <w:sz w:val="20"/>
          <w:szCs w:val="20"/>
        </w:rPr>
        <w:t xml:space="preserve">– </w:t>
      </w:r>
      <w:r w:rsidRPr="00316E60" w:rsidR="00D3275A">
        <w:rPr>
          <w:rFonts w:ascii="Times New Roman" w:hAnsi="Times New Roman" w:cs="Times New Roman"/>
          <w:sz w:val="20"/>
          <w:szCs w:val="20"/>
        </w:rPr>
        <w:t xml:space="preserve">заместителем </w:t>
      </w:r>
      <w:r w:rsidRPr="00316E60" w:rsidR="00D3275A">
        <w:rPr>
          <w:rFonts w:ascii="Times New Roman" w:hAnsi="Times New Roman" w:cs="Times New Roman"/>
          <w:sz w:val="20"/>
          <w:szCs w:val="20"/>
        </w:rPr>
        <w:t>начальника отдела реализации подрядного способа управления</w:t>
      </w:r>
      <w:r w:rsidRPr="00316E60" w:rsidR="00D3275A">
        <w:rPr>
          <w:rFonts w:ascii="Times New Roman" w:hAnsi="Times New Roman" w:cs="Times New Roman"/>
          <w:sz w:val="20"/>
          <w:szCs w:val="20"/>
        </w:rPr>
        <w:t xml:space="preserve"> по реализации строительства технологических присоединений ГУП РК «</w:t>
      </w:r>
      <w:r w:rsidRPr="00316E60" w:rsidR="00D3275A">
        <w:rPr>
          <w:rFonts w:ascii="Times New Roman" w:hAnsi="Times New Roman" w:cs="Times New Roman"/>
          <w:sz w:val="20"/>
          <w:szCs w:val="20"/>
        </w:rPr>
        <w:t>Крымэнерго</w:t>
      </w:r>
      <w:r w:rsidRPr="00316E60" w:rsidR="00D3275A">
        <w:rPr>
          <w:rFonts w:ascii="Times New Roman" w:hAnsi="Times New Roman" w:cs="Times New Roman"/>
          <w:sz w:val="20"/>
          <w:szCs w:val="20"/>
        </w:rPr>
        <w:t>»</w:t>
      </w:r>
      <w:r w:rsidRPr="00316E60" w:rsidR="00736148">
        <w:rPr>
          <w:rFonts w:ascii="Times New Roman" w:hAnsi="Times New Roman" w:cs="Times New Roman"/>
          <w:sz w:val="20"/>
          <w:szCs w:val="20"/>
        </w:rPr>
        <w:t>,</w:t>
      </w:r>
      <w:r w:rsidRPr="00316E60" w:rsidR="000D0C3A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C318F9">
        <w:rPr>
          <w:rFonts w:ascii="Times New Roman" w:hAnsi="Times New Roman" w:cs="Times New Roman"/>
          <w:sz w:val="20"/>
          <w:szCs w:val="20"/>
        </w:rPr>
        <w:t xml:space="preserve">допустил 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нарушение срок</w:t>
      </w:r>
      <w:r w:rsidRPr="00316E60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рассмотрения обращени</w:t>
      </w:r>
      <w:r w:rsidRPr="00316E60" w:rsidR="00C318F9">
        <w:rPr>
          <w:rFonts w:ascii="Times New Roman" w:hAnsi="Times New Roman" w:cs="Times New Roman"/>
          <w:sz w:val="20"/>
          <w:szCs w:val="20"/>
          <w:shd w:val="clear" w:color="auto" w:fill="FFFFFF"/>
        </w:rPr>
        <w:t>й</w:t>
      </w:r>
      <w:r w:rsidRPr="00316E60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граждан</w:t>
      </w:r>
      <w:r w:rsidRPr="00316E60" w:rsidR="00D5222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предусмотренн</w:t>
      </w:r>
      <w:r w:rsidRPr="00316E60" w:rsidR="00BB45E7">
        <w:rPr>
          <w:rFonts w:ascii="Times New Roman" w:hAnsi="Times New Roman" w:cs="Times New Roman"/>
          <w:sz w:val="20"/>
          <w:szCs w:val="20"/>
          <w:shd w:val="clear" w:color="auto" w:fill="FFFFFF"/>
        </w:rPr>
        <w:t>ого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законом, </w:t>
      </w:r>
      <w:r w:rsidRPr="00316E60">
        <w:rPr>
          <w:rFonts w:ascii="Times New Roman" w:hAnsi="Times New Roman" w:cs="Times New Roman"/>
          <w:sz w:val="20"/>
          <w:szCs w:val="20"/>
          <w:shd w:val="clear" w:color="auto" w:fill="FFFFFF"/>
        </w:rPr>
        <w:t>ч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r w:rsidRPr="00316E60">
        <w:rPr>
          <w:rFonts w:ascii="Times New Roman" w:hAnsi="Times New Roman" w:cs="Times New Roman"/>
          <w:sz w:val="20"/>
          <w:szCs w:val="20"/>
          <w:shd w:val="clear" w:color="auto" w:fill="FFFFFF"/>
        </w:rPr>
        <w:t>о подпадает под действие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ст. </w:t>
      </w:r>
      <w:hyperlink r:id="rId4" w:tgtFrame="_blank" w:tooltip="КОАП &gt;  Раздел II. Особенная часть &gt; Глава 5. Административные правонарушения, посягающие на права граждан &gt; Статья 5.59. Нарушение порядка рассмотрения обращений граждан" w:history="1">
        <w:r w:rsidRPr="00316E60" w:rsidR="00DF0D1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bdr w:val="none" w:sz="0" w:space="0" w:color="auto" w:frame="1"/>
          </w:rPr>
          <w:t>5.59 КоАП</w:t>
        </w:r>
      </w:hyperlink>
      <w:r w:rsidRPr="00316E60" w:rsidR="00FD7A72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bdr w:val="none" w:sz="0" w:space="0" w:color="auto" w:frame="1"/>
        </w:rPr>
        <w:t xml:space="preserve"> </w:t>
      </w:r>
      <w:r w:rsidRPr="00316E60" w:rsidR="00DF0D17">
        <w:rPr>
          <w:rFonts w:ascii="Times New Roman" w:hAnsi="Times New Roman" w:cs="Times New Roman"/>
          <w:sz w:val="20"/>
          <w:szCs w:val="20"/>
          <w:shd w:val="clear" w:color="auto" w:fill="FFFFFF"/>
        </w:rPr>
        <w:t>РФ</w:t>
      </w:r>
      <w:r w:rsidRPr="00316E6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:rsidR="00D3275A" w:rsidRPr="00316E60" w:rsidP="00E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 Как следует из постановления,</w:t>
      </w:r>
      <w:r w:rsidRPr="00316E60" w:rsidR="00A25DA3">
        <w:rPr>
          <w:rFonts w:ascii="Times New Roman" w:hAnsi="Times New Roman" w:cs="Times New Roman"/>
          <w:sz w:val="20"/>
          <w:szCs w:val="20"/>
        </w:rPr>
        <w:t xml:space="preserve"> проведенной прокуратурой Республики Крым проверки установлено, что в </w:t>
      </w:r>
      <w:r w:rsidRPr="00316E60">
        <w:rPr>
          <w:rFonts w:ascii="Times New Roman" w:hAnsi="Times New Roman" w:cs="Times New Roman"/>
          <w:sz w:val="20"/>
          <w:szCs w:val="20"/>
        </w:rPr>
        <w:t>ГУП РК «</w:t>
      </w:r>
      <w:r w:rsidRPr="00316E60">
        <w:rPr>
          <w:rFonts w:ascii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hAnsi="Times New Roman" w:cs="Times New Roman"/>
          <w:sz w:val="20"/>
          <w:szCs w:val="20"/>
        </w:rPr>
        <w:t xml:space="preserve">» 07.10.2020 г. поступило обращение </w:t>
      </w:r>
      <w:r w:rsidRPr="00316E60" w:rsidR="00316E60">
        <w:rPr>
          <w:rFonts w:ascii="Times New Roman" w:hAnsi="Times New Roman" w:cs="Times New Roman"/>
          <w:sz w:val="20"/>
          <w:szCs w:val="20"/>
        </w:rPr>
        <w:t>Ш</w:t>
      </w:r>
      <w:r w:rsidRPr="00316E60">
        <w:rPr>
          <w:rFonts w:ascii="Times New Roman" w:hAnsi="Times New Roman" w:cs="Times New Roman"/>
          <w:sz w:val="20"/>
          <w:szCs w:val="20"/>
        </w:rPr>
        <w:t>., зарегистрировано – 08.10.2020 г.</w:t>
      </w:r>
    </w:p>
    <w:p w:rsidR="00BF59FC" w:rsidRPr="00316E60" w:rsidP="00E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Ответственным за рассмотрение указанного обращения являлся заместитель </w:t>
      </w:r>
      <w:r w:rsidRPr="00316E60">
        <w:rPr>
          <w:rFonts w:ascii="Times New Roman" w:hAnsi="Times New Roman" w:cs="Times New Roman"/>
          <w:sz w:val="20"/>
          <w:szCs w:val="20"/>
        </w:rPr>
        <w:t>начальника отдела реализации подрядного способа управления</w:t>
      </w:r>
      <w:r w:rsidRPr="00316E60">
        <w:rPr>
          <w:rFonts w:ascii="Times New Roman" w:hAnsi="Times New Roman" w:cs="Times New Roman"/>
          <w:sz w:val="20"/>
          <w:szCs w:val="20"/>
        </w:rPr>
        <w:t xml:space="preserve"> по реализации строительства технологических присоединений ГУП РК «</w:t>
      </w:r>
      <w:r w:rsidRPr="00316E60">
        <w:rPr>
          <w:rFonts w:ascii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hAnsi="Times New Roman" w:cs="Times New Roman"/>
          <w:sz w:val="20"/>
          <w:szCs w:val="20"/>
        </w:rPr>
        <w:t xml:space="preserve">» </w:t>
      </w:r>
      <w:r w:rsidRPr="00316E60">
        <w:rPr>
          <w:rFonts w:ascii="Times New Roman" w:hAnsi="Times New Roman" w:cs="Times New Roman"/>
          <w:sz w:val="20"/>
          <w:szCs w:val="20"/>
        </w:rPr>
        <w:t>Гамулин</w:t>
      </w:r>
      <w:r w:rsidRPr="00316E60">
        <w:rPr>
          <w:rFonts w:ascii="Times New Roman" w:hAnsi="Times New Roman" w:cs="Times New Roman"/>
          <w:sz w:val="20"/>
          <w:szCs w:val="20"/>
        </w:rPr>
        <w:t xml:space="preserve"> С.В. (на момент совершения правонарушения</w:t>
      </w:r>
      <w:r w:rsidRPr="00316E60" w:rsidR="00956FD2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956FD2">
        <w:rPr>
          <w:rFonts w:ascii="Times New Roman" w:hAnsi="Times New Roman" w:cs="Times New Roman"/>
          <w:sz w:val="20"/>
          <w:szCs w:val="20"/>
        </w:rPr>
        <w:t>и.о</w:t>
      </w:r>
      <w:r w:rsidRPr="00316E60" w:rsidR="00956FD2">
        <w:rPr>
          <w:rFonts w:ascii="Times New Roman" w:hAnsi="Times New Roman" w:cs="Times New Roman"/>
          <w:sz w:val="20"/>
          <w:szCs w:val="20"/>
        </w:rPr>
        <w:t>. начальника управления по реализации строительства технологических присоединений ГУП РК «</w:t>
      </w:r>
      <w:r w:rsidRPr="00316E60" w:rsidR="00956FD2">
        <w:rPr>
          <w:rFonts w:ascii="Times New Roman" w:hAnsi="Times New Roman" w:cs="Times New Roman"/>
          <w:sz w:val="20"/>
          <w:szCs w:val="20"/>
        </w:rPr>
        <w:t>Крымэнерго</w:t>
      </w:r>
      <w:r w:rsidRPr="00316E60" w:rsidR="00956FD2">
        <w:rPr>
          <w:rFonts w:ascii="Times New Roman" w:hAnsi="Times New Roman" w:cs="Times New Roman"/>
          <w:sz w:val="20"/>
          <w:szCs w:val="20"/>
        </w:rPr>
        <w:t xml:space="preserve">»). </w:t>
      </w:r>
    </w:p>
    <w:p w:rsidR="0091159E" w:rsidRPr="00316E60" w:rsidP="00FB39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В своем обращении заявитель просил произвести определенные действия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и предоставить информацию по следующим вопросам: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1. Выполнены ли заявителям технические условия для присоединения к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 xml:space="preserve">электрическим сетям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. если да, то по какой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причине с заявителем не подписываются акт допуска прибора учета в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эксплуатацию и акт о выполнении технических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 условий. Если не выполнены, 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>то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какие недостатки необходимо устранить, и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 чем доказывается наличие таких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недостатков, если в присутствии заявителя они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 не фиксировались и ее подписью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не удостоверялся факт их наличия.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2. По какой причине уведомление зая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вителю о выполнении технических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условий от 28.06.2020. полученное 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>ГУП РК «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» 29.06.2020,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зарегистрировано только 22.07.2020.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3. Исполнено ли сетевой организацией по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 состоянию на дату рассмотрения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данного обращения требование п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. 6.1 договора об осуществлении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технологического присоединения к электричес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ким сетям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 в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части выполнения замены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 силового трансформатора в ТП-2 на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сертифицированный силовой трансформатор большей мощности по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проекту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 о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чем указано в п.10.1 технических условий дл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я присоединения к электрическим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сетям от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4. Если замена силового трансформато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ра в ТП-92 на сертифицированный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силовой трансформатор большей мощности по проекту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 ГУП РК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316E60" w:rsidR="00E61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не произведена, то, когда т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>акая замена будет выполнена и возможно ли без замены силового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трансформато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ра исполнить сетевой организацией обязанности,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предусмотренные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.п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10.1-10.3 указанных технических условий.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В свою очередь в нарушение ст. 10 Закона № 59-ФЗ ответ от 03.11.2020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 xml:space="preserve">№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на обращение </w:t>
      </w:r>
      <w:r w:rsidRPr="00316E60" w:rsidR="00316E60">
        <w:rPr>
          <w:rFonts w:ascii="Times New Roman" w:eastAsia="Times New Roman" w:hAnsi="Times New Roman" w:cs="Times New Roman"/>
          <w:sz w:val="20"/>
          <w:szCs w:val="20"/>
        </w:rPr>
        <w:t>Ш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. не содержал ответа по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существу заданных заявителем вопросов.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Приказом генерального директора ГУП РК «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» №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16E60" w:rsidR="00316E60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Гамулина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С.В. с 16.10.2020 возложено исп</w:t>
      </w:r>
      <w:r w:rsidRPr="00316E60" w:rsidR="00316E60">
        <w:rPr>
          <w:rFonts w:ascii="Times New Roman" w:eastAsia="Times New Roman" w:hAnsi="Times New Roman" w:cs="Times New Roman"/>
          <w:sz w:val="20"/>
          <w:szCs w:val="20"/>
        </w:rPr>
        <w:t xml:space="preserve">олнения обязанностей начальника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управления по реализации строительства технологических присоед</w:t>
      </w:r>
      <w:r w:rsidRPr="00316E60" w:rsidR="00316E60">
        <w:rPr>
          <w:rFonts w:ascii="Times New Roman" w:eastAsia="Times New Roman" w:hAnsi="Times New Roman" w:cs="Times New Roman"/>
          <w:sz w:val="20"/>
          <w:szCs w:val="20"/>
        </w:rPr>
        <w:t xml:space="preserve">инений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ГУП РК «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Согласно п. 3.5 положения об управлении по реализации строительства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технологических присоединений ГУП РК «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», утвержденного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10.02.2020 генеральным директором ГУП РК «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Крымэнерго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» основными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задачами деятельности управления, являются рассмотрение и подготовка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ответов на обращения, запросы по вопросам реализации договоров об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осуществления технологического присоединения.</w:t>
      </w:r>
    </w:p>
    <w:p w:rsidR="0091159E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Нарушение установленного законодательством Российской Федерации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br/>
        <w:t>порядка рассмотрения обращений граждан, о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бъединений граждан, в том числе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юридических лиц, должностными лицами г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осударственных органов, органов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местного самоуправления, государственн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ых и муниципальных учреждений и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иных организаций, на которые в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озложено осуществление публично 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значимых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функций, за исключением случаев, предусмотренных статьями 5.39, 5.63 настоящего Кодекса, влечет а</w:t>
      </w:r>
      <w:r w:rsidRPr="00316E60" w:rsidR="00FB39D2">
        <w:rPr>
          <w:rFonts w:ascii="Times New Roman" w:eastAsia="Times New Roman" w:hAnsi="Times New Roman" w:cs="Times New Roman"/>
          <w:sz w:val="20"/>
          <w:szCs w:val="20"/>
        </w:rPr>
        <w:t xml:space="preserve">дминистративную ответственность по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ст. 5.59 КоАП РФ.</w:t>
      </w:r>
    </w:p>
    <w:p w:rsidR="007B67D0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В судебном заседании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Гамулин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С.В. просил прекратить производство по делу в связи с истечением срока привлечение к административной ответственности.</w:t>
      </w:r>
    </w:p>
    <w:p w:rsidR="006F0C3A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Прокуро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р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Кулясов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И.С. в судебном засед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ании не возражал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против прекращения производства по делу в связи с истечением срока давности привлечения к административной ответственности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F0C3A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Выслушав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Гамулина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С.В., прокурора, исследовав материалы дела об административному правонарушении прихожу к следующему.</w:t>
      </w:r>
    </w:p>
    <w:p w:rsidR="00790E48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Согласно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E43147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Порядок рассмотрения обращений граждан </w:t>
      </w:r>
      <w:r w:rsidRPr="00316E60" w:rsidR="008F17A7">
        <w:rPr>
          <w:rFonts w:ascii="Times New Roman" w:eastAsia="Times New Roman" w:hAnsi="Times New Roman" w:cs="Times New Roman"/>
          <w:sz w:val="20"/>
          <w:szCs w:val="20"/>
        </w:rPr>
        <w:t xml:space="preserve">в управлении дорожной деятельности Министерства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регулируется Ф</w:t>
      </w:r>
      <w:r w:rsidRPr="00316E60" w:rsidR="00AF69D3">
        <w:rPr>
          <w:rFonts w:ascii="Times New Roman" w:eastAsia="Times New Roman" w:hAnsi="Times New Roman" w:cs="Times New Roman"/>
          <w:sz w:val="20"/>
          <w:szCs w:val="20"/>
        </w:rPr>
        <w:t>едеральным законом от 02.05.2006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№ 59-ФЗ «О порядке рассмотрения обращений граждан Российской Федерации»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90E48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В соответствии с ч. 1 ст. 2 Федерального закона от 02.05.2006 №59-ФЗ «О порядке рассмотрения обращений граждан Российской Федерации»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возложено осуществление публично значимых функций, и их должностным лицам.</w:t>
      </w:r>
    </w:p>
    <w:p w:rsidR="00790E48" w:rsidRPr="00316E60" w:rsidP="00E61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Пунктом 1 ч. 1 ст. 10 Федерального закона от 02.05.2006 №59-ФЗ «О порядке рассмотрения обращений граждан Российской Федерации» закреплено, что государственный орган, орган местного самоуправления или должностное лицо обеспечивает объективное, всестороннее и своевременное рассмотрение обращения.</w:t>
      </w:r>
    </w:p>
    <w:p w:rsidR="00616EB5" w:rsidRPr="00316E60" w:rsidP="00E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Согласно ч. 1 ст. 12 Федерального закона от 02.05.2006 №59-ФЗ «О порядке рассмотрения обращений граждан Российской Федерации»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30 дней со дня регистрации письменного обращения.</w:t>
      </w:r>
    </w:p>
    <w:p w:rsidR="00616EB5" w:rsidRPr="00316E60" w:rsidP="00E61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Согласно статье 5.59 Кодекса Российской Федерации об административных правонарушениях,</w:t>
      </w:r>
      <w:r w:rsidRPr="00316E60" w:rsidR="009F3410">
        <w:rPr>
          <w:rFonts w:ascii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hAnsi="Times New Roman" w:cs="Times New Roman"/>
          <w:sz w:val="20"/>
          <w:szCs w:val="20"/>
        </w:rPr>
        <w:t xml:space="preserve">нарушение установленного законодательством Российской Федерации </w:t>
      </w:r>
      <w:hyperlink r:id="rId5" w:history="1">
        <w:r w:rsidRPr="00316E60">
          <w:rPr>
            <w:rFonts w:ascii="Times New Roman" w:hAnsi="Times New Roman" w:cs="Times New Roman"/>
            <w:sz w:val="20"/>
            <w:szCs w:val="20"/>
          </w:rPr>
          <w:t>порядка</w:t>
        </w:r>
      </w:hyperlink>
      <w:r w:rsidRPr="00316E60">
        <w:rPr>
          <w:rFonts w:ascii="Times New Roman" w:hAnsi="Times New Roman" w:cs="Times New Roman"/>
          <w:sz w:val="20"/>
          <w:szCs w:val="20"/>
        </w:rPr>
        <w:t xml:space="preserve">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6" w:history="1">
        <w:r w:rsidRPr="00316E60">
          <w:rPr>
            <w:rFonts w:ascii="Times New Roman" w:hAnsi="Times New Roman" w:cs="Times New Roman"/>
            <w:sz w:val="20"/>
            <w:szCs w:val="20"/>
          </w:rPr>
          <w:t>статьями 5.39</w:t>
        </w:r>
      </w:hyperlink>
      <w:r w:rsidRPr="00316E60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316E60">
          <w:rPr>
            <w:rFonts w:ascii="Times New Roman" w:hAnsi="Times New Roman" w:cs="Times New Roman"/>
            <w:sz w:val="20"/>
            <w:szCs w:val="20"/>
          </w:rPr>
          <w:t>5.63</w:t>
        </w:r>
      </w:hyperlink>
      <w:r w:rsidRPr="00316E60">
        <w:rPr>
          <w:rFonts w:ascii="Times New Roman" w:hAnsi="Times New Roman" w:cs="Times New Roman"/>
          <w:sz w:val="20"/>
          <w:szCs w:val="20"/>
        </w:rPr>
        <w:t xml:space="preserve"> настоящего Кодекса, влечет наложение административного штрафа в</w:t>
      </w:r>
      <w:r w:rsidRPr="00316E60">
        <w:rPr>
          <w:rFonts w:ascii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hAnsi="Times New Roman" w:cs="Times New Roman"/>
          <w:sz w:val="20"/>
          <w:szCs w:val="20"/>
        </w:rPr>
        <w:t>размере</w:t>
      </w:r>
      <w:r w:rsidRPr="00316E60">
        <w:rPr>
          <w:rFonts w:ascii="Times New Roman" w:hAnsi="Times New Roman" w:cs="Times New Roman"/>
          <w:sz w:val="20"/>
          <w:szCs w:val="20"/>
        </w:rPr>
        <w:t xml:space="preserve"> от пяти тысяч до десяти тысяч рублей.</w:t>
      </w:r>
    </w:p>
    <w:p w:rsidR="00E615A2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Из материалов дела об административном правонарушении следует, что на поступившее </w:t>
      </w:r>
      <w:r w:rsidRPr="00316E60" w:rsidR="0091159E">
        <w:rPr>
          <w:rFonts w:ascii="Times New Roman" w:hAnsi="Times New Roman" w:cs="Times New Roman"/>
          <w:sz w:val="20"/>
          <w:szCs w:val="20"/>
        </w:rPr>
        <w:t xml:space="preserve">обращение от </w:t>
      </w:r>
      <w:r w:rsidRPr="00316E60" w:rsidR="00316E60">
        <w:rPr>
          <w:rFonts w:ascii="Times New Roman" w:hAnsi="Times New Roman" w:cs="Times New Roman"/>
          <w:sz w:val="20"/>
          <w:szCs w:val="20"/>
        </w:rPr>
        <w:t>Ш</w:t>
      </w:r>
      <w:r w:rsidRPr="00316E60" w:rsidR="0091159E">
        <w:rPr>
          <w:rFonts w:ascii="Times New Roman" w:hAnsi="Times New Roman" w:cs="Times New Roman"/>
          <w:sz w:val="20"/>
          <w:szCs w:val="20"/>
        </w:rPr>
        <w:t>.</w:t>
      </w:r>
      <w:r w:rsidRPr="00316E60" w:rsidR="00542B53">
        <w:rPr>
          <w:rFonts w:ascii="Times New Roman" w:hAnsi="Times New Roman" w:cs="Times New Roman"/>
          <w:sz w:val="20"/>
          <w:szCs w:val="20"/>
        </w:rPr>
        <w:t>,</w:t>
      </w:r>
      <w:r w:rsidRPr="00316E60" w:rsidR="0091159E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91159E">
        <w:rPr>
          <w:rFonts w:ascii="Times New Roman" w:hAnsi="Times New Roman" w:cs="Times New Roman"/>
          <w:sz w:val="20"/>
          <w:szCs w:val="20"/>
        </w:rPr>
        <w:t>и.о</w:t>
      </w:r>
      <w:r w:rsidRPr="00316E60" w:rsidR="0091159E">
        <w:rPr>
          <w:rFonts w:ascii="Times New Roman" w:hAnsi="Times New Roman" w:cs="Times New Roman"/>
          <w:sz w:val="20"/>
          <w:szCs w:val="20"/>
        </w:rPr>
        <w:t>. начальника управления по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91159E">
        <w:rPr>
          <w:rFonts w:ascii="Times New Roman" w:hAnsi="Times New Roman" w:cs="Times New Roman"/>
          <w:sz w:val="20"/>
          <w:szCs w:val="20"/>
        </w:rPr>
        <w:t>реализации строительства техно</w:t>
      </w:r>
      <w:r w:rsidRPr="00316E60" w:rsidR="00542B53">
        <w:rPr>
          <w:rFonts w:ascii="Times New Roman" w:hAnsi="Times New Roman" w:cs="Times New Roman"/>
          <w:sz w:val="20"/>
          <w:szCs w:val="20"/>
        </w:rPr>
        <w:t>логических присоединений ГУП РК «</w:t>
      </w:r>
      <w:r w:rsidRPr="00316E60" w:rsidR="00542B53">
        <w:rPr>
          <w:rFonts w:ascii="Times New Roman" w:hAnsi="Times New Roman" w:cs="Times New Roman"/>
          <w:sz w:val="20"/>
          <w:szCs w:val="20"/>
        </w:rPr>
        <w:t>Крымэнерго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» </w:t>
      </w:r>
      <w:r w:rsidRPr="00316E60" w:rsidR="00542B53">
        <w:rPr>
          <w:rFonts w:ascii="Times New Roman" w:hAnsi="Times New Roman" w:cs="Times New Roman"/>
          <w:sz w:val="20"/>
          <w:szCs w:val="20"/>
        </w:rPr>
        <w:t>Гамулиным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 С.В. был подготовлен ответ, однако как следует из заявления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6F0C3A">
        <w:rPr>
          <w:rFonts w:ascii="Times New Roman" w:hAnsi="Times New Roman" w:cs="Times New Roman"/>
          <w:sz w:val="20"/>
          <w:szCs w:val="20"/>
        </w:rPr>
        <w:t>Ширшовой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З.Н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 о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привлечении к ответс</w:t>
      </w:r>
      <w:r w:rsidRPr="00316E60" w:rsidR="00FB39D2">
        <w:rPr>
          <w:rFonts w:ascii="Times New Roman" w:hAnsi="Times New Roman" w:cs="Times New Roman"/>
          <w:sz w:val="20"/>
          <w:szCs w:val="20"/>
        </w:rPr>
        <w:t>т</w:t>
      </w:r>
      <w:r w:rsidRPr="00316E60" w:rsidR="006F0C3A">
        <w:rPr>
          <w:rFonts w:ascii="Times New Roman" w:hAnsi="Times New Roman" w:cs="Times New Roman"/>
          <w:sz w:val="20"/>
          <w:szCs w:val="20"/>
        </w:rPr>
        <w:t>венности</w:t>
      </w:r>
      <w:r w:rsidRPr="00316E60" w:rsidR="00FB39D2">
        <w:rPr>
          <w:rFonts w:ascii="Times New Roman" w:hAnsi="Times New Roman" w:cs="Times New Roman"/>
          <w:sz w:val="20"/>
          <w:szCs w:val="20"/>
        </w:rPr>
        <w:t>,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  ответом от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542B53">
        <w:rPr>
          <w:rFonts w:ascii="Times New Roman" w:hAnsi="Times New Roman" w:cs="Times New Roman"/>
          <w:sz w:val="20"/>
          <w:szCs w:val="20"/>
        </w:rPr>
        <w:t xml:space="preserve"> ГУП РК «</w:t>
      </w:r>
      <w:r w:rsidRPr="00316E60" w:rsidR="00542B53">
        <w:rPr>
          <w:rFonts w:ascii="Times New Roman" w:hAnsi="Times New Roman" w:cs="Times New Roman"/>
          <w:sz w:val="20"/>
          <w:szCs w:val="20"/>
        </w:rPr>
        <w:t>Крымэнерго</w:t>
      </w:r>
      <w:r w:rsidRPr="00316E60" w:rsidR="00542B53">
        <w:rPr>
          <w:rFonts w:ascii="Times New Roman" w:hAnsi="Times New Roman" w:cs="Times New Roman"/>
          <w:sz w:val="20"/>
          <w:szCs w:val="20"/>
        </w:rPr>
        <w:t>» частично продублировало свой же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ответ </w:t>
      </w:r>
      <w:r w:rsidRPr="00316E60" w:rsidR="00316E60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316E60" w:rsidR="006F0C3A">
        <w:rPr>
          <w:rFonts w:ascii="Times New Roman" w:hAnsi="Times New Roman" w:cs="Times New Roman"/>
          <w:sz w:val="20"/>
          <w:szCs w:val="20"/>
        </w:rPr>
        <w:t>, т.е. ответ дан не</w:t>
      </w:r>
      <w:r w:rsidRPr="00316E60" w:rsidR="006F0C3A">
        <w:rPr>
          <w:rFonts w:ascii="Times New Roman" w:hAnsi="Times New Roman" w:cs="Times New Roman"/>
          <w:sz w:val="20"/>
          <w:szCs w:val="20"/>
        </w:rPr>
        <w:t xml:space="preserve"> в полном объеме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Пунктом 6 части 1 ст. 24.5 КоАП РФ предусмотрено, что производство по делу об административном правонарушении не может быть начато, а начатое производство подлежит прекращению в случае истечения </w:t>
      </w:r>
      <w:hyperlink r:id="rId8" w:history="1">
        <w:r w:rsidRPr="00316E60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сроков</w:t>
        </w:r>
      </w:hyperlink>
      <w:r w:rsidRPr="00316E60">
        <w:rPr>
          <w:rFonts w:ascii="Times New Roman" w:hAnsi="Times New Roman" w:cs="Times New Roman"/>
          <w:sz w:val="20"/>
          <w:szCs w:val="20"/>
        </w:rPr>
        <w:t xml:space="preserve"> давности привлечения к административной ответственности. </w:t>
      </w:r>
      <w:r w:rsidRPr="00316E60">
        <w:rPr>
          <w:rFonts w:ascii="Times New Roman" w:hAnsi="Times New Roman" w:cs="Times New Roman"/>
          <w:sz w:val="20"/>
          <w:szCs w:val="20"/>
        </w:rPr>
        <w:tab/>
      </w:r>
      <w:r w:rsidRPr="00316E60">
        <w:rPr>
          <w:rFonts w:ascii="Times New Roman" w:hAnsi="Times New Roman" w:cs="Times New Roman"/>
          <w:sz w:val="20"/>
          <w:szCs w:val="20"/>
        </w:rPr>
        <w:br/>
        <w:t xml:space="preserve">          </w:t>
      </w:r>
      <w:r w:rsidRPr="00316E60">
        <w:rPr>
          <w:rFonts w:ascii="Times New Roman" w:hAnsi="Times New Roman" w:cs="Times New Roman"/>
          <w:sz w:val="20"/>
          <w:szCs w:val="20"/>
        </w:rPr>
        <w:t xml:space="preserve">В соответствии с ч. 1 ст. 4.5 КоАП РФ срок давности привлечения к административной ответственности за совершение административного правонарушения, предусмотренного ст. 5.59 КоАП РФ, </w:t>
      </w:r>
      <w:r w:rsidRPr="00316E60">
        <w:rPr>
          <w:rFonts w:ascii="Times New Roman" w:hAnsi="Times New Roman" w:cs="Times New Roman"/>
          <w:b/>
          <w:sz w:val="20"/>
          <w:szCs w:val="20"/>
        </w:rPr>
        <w:t>составляет три месяца со дня его совершения.</w:t>
      </w:r>
    </w:p>
    <w:p w:rsidR="006F0C3A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В соответствии с разъяснениями, </w:t>
      </w:r>
      <w:r w:rsidRPr="00316E60">
        <w:rPr>
          <w:rFonts w:ascii="Times New Roman" w:hAnsi="Times New Roman" w:cs="Times New Roman"/>
          <w:sz w:val="20"/>
          <w:szCs w:val="20"/>
        </w:rPr>
        <w:t>содержащимся</w:t>
      </w:r>
      <w:r w:rsidRPr="00316E60">
        <w:rPr>
          <w:rFonts w:ascii="Times New Roman" w:hAnsi="Times New Roman" w:cs="Times New Roman"/>
          <w:sz w:val="20"/>
          <w:szCs w:val="20"/>
        </w:rPr>
        <w:t xml:space="preserve"> в п. 14 постановления 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Согласно ч. 2 ст. 4.5 КоАП РФ при длящемся административном правонарушении сроки, предусмотренные ч. 1 настоящей статьи, начинают исчисляться со дня обнаружения административного правонарушения. При применении данной нормы необходимо исходить из того, что длящимся является такое административное правонарушение (действие или бездействие), которое выражается в длительном непрекращающемся невыполнении или ненадлежащем выполнении предусмотренных законом обязанностей. При этом следует учитывать, что такие обязанности могут быть возложены и иным нормативным правовым актом, а также правовым актом ненормативного характера. 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Поскольку п. 4.1 ст. 12 Федерального закона от 02.05.2006 N 59-ФЗ "О порядке рассмотрения обращений граждан Российской Федерации" предусмотрен срок, в течение которого письменное обращение, поступившее в государственный орган, орган местного самоуправления или должностному лицу в соответствии с их компетенцией должно быть рассмотрено (в течение 30 дней со дня регистрации письменного обращения), то трехмесячный срок давности привлечения </w:t>
      </w:r>
      <w:r w:rsidRPr="00316E60" w:rsidR="00C9438F">
        <w:rPr>
          <w:rFonts w:ascii="Times New Roman" w:hAnsi="Times New Roman" w:cs="Times New Roman"/>
          <w:sz w:val="20"/>
          <w:szCs w:val="20"/>
        </w:rPr>
        <w:t>Гамулина</w:t>
      </w:r>
      <w:r w:rsidRPr="00316E60" w:rsidR="00C9438F">
        <w:rPr>
          <w:rFonts w:ascii="Times New Roman" w:hAnsi="Times New Roman" w:cs="Times New Roman"/>
          <w:sz w:val="20"/>
          <w:szCs w:val="20"/>
        </w:rPr>
        <w:t xml:space="preserve"> С.В.</w:t>
      </w:r>
      <w:r w:rsidRPr="00316E60">
        <w:rPr>
          <w:rFonts w:ascii="Times New Roman" w:hAnsi="Times New Roman" w:cs="Times New Roman"/>
          <w:sz w:val="20"/>
          <w:szCs w:val="20"/>
        </w:rPr>
        <w:t xml:space="preserve"> к административной ответственности начал исчисляться с </w:t>
      </w:r>
      <w:r w:rsidRPr="00316E60" w:rsidR="00C9438F">
        <w:rPr>
          <w:rFonts w:ascii="Times New Roman" w:hAnsi="Times New Roman" w:cs="Times New Roman"/>
          <w:sz w:val="20"/>
          <w:szCs w:val="20"/>
        </w:rPr>
        <w:t>03.11.2020 г</w:t>
      </w:r>
      <w:r w:rsidRPr="00316E60">
        <w:rPr>
          <w:rFonts w:ascii="Times New Roman" w:hAnsi="Times New Roman" w:cs="Times New Roman"/>
          <w:sz w:val="20"/>
          <w:szCs w:val="20"/>
        </w:rPr>
        <w:t>.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Таким образом, с</w:t>
      </w:r>
      <w:r w:rsidRPr="00316E60">
        <w:rPr>
          <w:rFonts w:ascii="Times New Roman" w:hAnsi="Times New Roman" w:cs="Times New Roman"/>
          <w:sz w:val="20"/>
          <w:szCs w:val="20"/>
        </w:rPr>
        <w:t xml:space="preserve">рок давности привлечения </w:t>
      </w:r>
      <w:r w:rsidRPr="00316E60" w:rsidR="00956FD2">
        <w:rPr>
          <w:rFonts w:ascii="Times New Roman" w:hAnsi="Times New Roman" w:cs="Times New Roman"/>
          <w:sz w:val="20"/>
          <w:szCs w:val="20"/>
        </w:rPr>
        <w:t>Гамулина</w:t>
      </w:r>
      <w:r w:rsidRPr="00316E60" w:rsidR="00956FD2">
        <w:rPr>
          <w:rFonts w:ascii="Times New Roman" w:hAnsi="Times New Roman" w:cs="Times New Roman"/>
          <w:sz w:val="20"/>
          <w:szCs w:val="20"/>
        </w:rPr>
        <w:t xml:space="preserve"> С.В.</w:t>
      </w:r>
      <w:r w:rsidRPr="00316E60">
        <w:rPr>
          <w:rFonts w:ascii="Times New Roman" w:hAnsi="Times New Roman" w:cs="Times New Roman"/>
          <w:sz w:val="20"/>
          <w:szCs w:val="20"/>
        </w:rPr>
        <w:t xml:space="preserve"> к ответственности за данное правонарушение истек </w:t>
      </w:r>
      <w:r w:rsidRPr="00316E60" w:rsidR="00956FD2">
        <w:rPr>
          <w:rFonts w:ascii="Times New Roman" w:hAnsi="Times New Roman" w:cs="Times New Roman"/>
          <w:sz w:val="20"/>
          <w:szCs w:val="20"/>
        </w:rPr>
        <w:t>04.02.2021 г</w:t>
      </w:r>
      <w:r w:rsidRPr="00316E60">
        <w:rPr>
          <w:rFonts w:ascii="Times New Roman" w:hAnsi="Times New Roman" w:cs="Times New Roman"/>
          <w:sz w:val="20"/>
          <w:szCs w:val="20"/>
        </w:rPr>
        <w:t>.</w:t>
      </w:r>
    </w:p>
    <w:p w:rsidR="00807235" w:rsidRPr="00316E60" w:rsidP="00E615A2">
      <w:pPr>
        <w:spacing w:after="0" w:line="240" w:lineRule="auto"/>
        <w:ind w:right="-143"/>
        <w:jc w:val="both"/>
        <w:mirrorIndents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16E60" w:rsidR="00E615A2">
        <w:rPr>
          <w:rFonts w:ascii="Times New Roman" w:hAnsi="Times New Roman" w:cs="Times New Roman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316E60" w:rsidR="00E615A2">
        <w:rPr>
          <w:rFonts w:ascii="Times New Roman" w:hAnsi="Times New Roman" w:cs="Times New Roman"/>
          <w:sz w:val="20"/>
          <w:szCs w:val="20"/>
        </w:rPr>
        <w:tab/>
      </w:r>
      <w:r w:rsidRPr="00316E60" w:rsidR="00E615A2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9" w:history="1">
        <w:r w:rsidRPr="00316E60" w:rsidR="00E615A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п. 13.1</w:t>
        </w:r>
      </w:hyperlink>
      <w:r w:rsidRPr="00316E60" w:rsidR="00E615A2">
        <w:rPr>
          <w:rFonts w:ascii="Times New Roman" w:hAnsi="Times New Roman" w:cs="Times New Roman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10" w:history="1">
        <w:r w:rsidRPr="00316E60" w:rsidR="00E615A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пункту 6 части 1 статьи 24.5</w:t>
        </w:r>
      </w:hyperlink>
      <w:r w:rsidRPr="00316E60" w:rsidR="00E615A2">
        <w:rPr>
          <w:rFonts w:ascii="Times New Roman" w:hAnsi="Times New Roman" w:cs="Times New Roman"/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11" w:history="1">
        <w:r w:rsidRPr="00316E60" w:rsidR="00E615A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статьей 4.5</w:t>
        </w:r>
      </w:hyperlink>
      <w:r w:rsidRPr="00316E60" w:rsidR="00E615A2">
        <w:rPr>
          <w:rFonts w:ascii="Times New Roman" w:hAnsi="Times New Roman" w:cs="Times New Roman"/>
          <w:sz w:val="20"/>
          <w:szCs w:val="20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12" w:history="1">
        <w:r w:rsidRPr="00316E60" w:rsidR="00E615A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4 части 1 статьи 29.10</w:t>
        </w:r>
      </w:hyperlink>
      <w:r w:rsidRPr="00316E60" w:rsidR="00E615A2">
        <w:rPr>
          <w:rFonts w:ascii="Times New Roman" w:hAnsi="Times New Roman" w:cs="Times New Roman"/>
          <w:sz w:val="20"/>
          <w:szCs w:val="20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316E60" w:rsidR="00E615A2">
        <w:rPr>
          <w:rFonts w:ascii="Times New Roman" w:hAnsi="Times New Roman" w:cs="Times New Roman"/>
          <w:sz w:val="20"/>
          <w:szCs w:val="20"/>
        </w:rPr>
        <w:tab/>
      </w:r>
      <w:r w:rsidRPr="00316E60" w:rsidR="00E615A2">
        <w:rPr>
          <w:rFonts w:ascii="Times New Roman" w:hAnsi="Times New Roman" w:cs="Times New Roman"/>
          <w:sz w:val="20"/>
          <w:szCs w:val="20"/>
        </w:rPr>
        <w:br/>
        <w:t xml:space="preserve">          Проанализировав имеющиеся материалы дела, полагаю, что</w:t>
      </w:r>
      <w:r w:rsidRPr="00316E60">
        <w:rPr>
          <w:rFonts w:ascii="Times New Roman" w:hAnsi="Times New Roman" w:cs="Times New Roman"/>
          <w:sz w:val="20"/>
          <w:szCs w:val="20"/>
        </w:rPr>
        <w:t xml:space="preserve"> производство по делу в отношении </w:t>
      </w:r>
      <w:r w:rsidRPr="00316E60" w:rsidR="00C9438F">
        <w:rPr>
          <w:rFonts w:ascii="Times New Roman" w:hAnsi="Times New Roman" w:cs="Times New Roman"/>
          <w:sz w:val="20"/>
          <w:szCs w:val="20"/>
        </w:rPr>
        <w:t>Гамулина</w:t>
      </w:r>
      <w:r w:rsidRPr="00316E60" w:rsidR="00C9438F">
        <w:rPr>
          <w:rFonts w:ascii="Times New Roman" w:hAnsi="Times New Roman" w:cs="Times New Roman"/>
          <w:sz w:val="20"/>
          <w:szCs w:val="20"/>
        </w:rPr>
        <w:t xml:space="preserve"> С.В. </w:t>
      </w:r>
      <w:r w:rsidRPr="00316E60">
        <w:rPr>
          <w:rFonts w:ascii="Times New Roman" w:hAnsi="Times New Roman" w:cs="Times New Roman"/>
          <w:sz w:val="20"/>
          <w:szCs w:val="20"/>
        </w:rPr>
        <w:t>подлежит прекращению в связи с истечением сроков давности привлечения к административной ответственности.</w:t>
      </w:r>
    </w:p>
    <w:p w:rsidR="00807235" w:rsidRPr="00316E60" w:rsidP="00E61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</w:rPr>
        <w:t>На основании изложенного и руководствуясь ст. 4.5, п. 6 ч. 1 ст. 24.5, ст. 29.9 - 29.10 Кодекса Российской Федерации об административных правонарушениях, мировой судья,</w:t>
      </w:r>
    </w:p>
    <w:p w:rsidR="0003067C" w:rsidRPr="00316E60" w:rsidP="00E615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8F17A7" w:rsidRPr="00316E60" w:rsidP="00E615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F59FC" w:rsidRPr="00316E60" w:rsidP="00E615A2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Производство по делу об административном правонарушении, предусмотренном ст. 5.59 КоАП РФ в отношении должностного лица - </w:t>
      </w:r>
      <w:r w:rsidRPr="00316E60">
        <w:rPr>
          <w:rFonts w:ascii="Times New Roman" w:hAnsi="Times New Roman" w:cs="Times New Roman"/>
          <w:b/>
          <w:sz w:val="20"/>
          <w:szCs w:val="20"/>
        </w:rPr>
        <w:t>Гамулина</w:t>
      </w:r>
      <w:r w:rsidRPr="00316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16E60" w:rsidR="00316E60">
        <w:rPr>
          <w:rFonts w:ascii="Times New Roman" w:hAnsi="Times New Roman" w:cs="Times New Roman"/>
          <w:b/>
          <w:sz w:val="20"/>
          <w:szCs w:val="20"/>
        </w:rPr>
        <w:t>С.В.</w:t>
      </w:r>
      <w:r w:rsidRPr="00316E60">
        <w:rPr>
          <w:rFonts w:ascii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>прекратить на основании п. 6 ч. 1 ст. 24.5 КоАП РФ, в связи с истечением сроков давности привлечения к административной ответственности.</w:t>
      </w:r>
    </w:p>
    <w:p w:rsidR="0003067C" w:rsidRPr="00316E60" w:rsidP="00E615A2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316E60">
        <w:rPr>
          <w:rFonts w:ascii="Times New Roman" w:hAnsi="Times New Roman" w:cs="Times New Roman"/>
          <w:sz w:val="20"/>
          <w:szCs w:val="20"/>
        </w:rPr>
        <w:t xml:space="preserve">в Киевский районный суд       </w:t>
      </w:r>
      <w:r w:rsidRPr="00316E60" w:rsidR="00F37BAB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316E60">
        <w:rPr>
          <w:rFonts w:ascii="Times New Roman" w:hAnsi="Times New Roman" w:cs="Times New Roman"/>
          <w:sz w:val="20"/>
          <w:szCs w:val="20"/>
        </w:rPr>
        <w:t xml:space="preserve"> г. Симферополя через судебный участок №</w:t>
      </w:r>
      <w:r w:rsidRPr="00316E60" w:rsidR="00F37BAB">
        <w:rPr>
          <w:rFonts w:ascii="Times New Roman" w:hAnsi="Times New Roman" w:cs="Times New Roman"/>
          <w:sz w:val="20"/>
          <w:szCs w:val="20"/>
        </w:rPr>
        <w:t xml:space="preserve"> </w:t>
      </w:r>
      <w:r w:rsidRPr="00316E60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</w:t>
      </w:r>
      <w:r w:rsidRPr="00316E60" w:rsidR="00F37BAB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16E60">
        <w:rPr>
          <w:rFonts w:ascii="Times New Roman" w:hAnsi="Times New Roman" w:cs="Times New Roman"/>
          <w:sz w:val="20"/>
          <w:szCs w:val="20"/>
        </w:rPr>
        <w:t xml:space="preserve"> г. Симферополь в течение 10 суток со дня вручения или получения копии постановления.</w:t>
      </w:r>
    </w:p>
    <w:p w:rsidR="0003067C" w:rsidRPr="00316E60" w:rsidP="00E615A2">
      <w:pPr>
        <w:shd w:val="clear" w:color="auto" w:fill="FFFFFF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416AE" w:rsidRPr="00316E60" w:rsidP="00E615A2">
      <w:pPr>
        <w:shd w:val="clear" w:color="auto" w:fill="FFFFFF"/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Мировой </w:t>
      </w:r>
      <w:r w:rsidRPr="00316E60" w:rsidR="0003067C">
        <w:rPr>
          <w:rFonts w:ascii="Times New Roman" w:eastAsia="Times New Roman" w:hAnsi="Times New Roman" w:cs="Times New Roman"/>
          <w:sz w:val="20"/>
          <w:szCs w:val="20"/>
        </w:rPr>
        <w:t xml:space="preserve">судья:                                                                              </w:t>
      </w:r>
      <w:r w:rsidRPr="00316E6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316E60" w:rsidR="0003067C">
        <w:rPr>
          <w:rFonts w:ascii="Times New Roman" w:eastAsia="Times New Roman" w:hAnsi="Times New Roman" w:cs="Times New Roman"/>
          <w:sz w:val="20"/>
          <w:szCs w:val="20"/>
        </w:rPr>
        <w:t>Трошина М.В</w:t>
      </w:r>
      <w:r w:rsidRPr="00316E60" w:rsidR="00AE6E3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Sect="00FB39D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28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BD83A5C"/>
    <w:lvl w:ilvl="0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8"/>
      <w:numFmt w:val="decimal"/>
      <w:lvlText w:val="13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16B965CE"/>
    <w:multiLevelType w:val="multilevel"/>
    <w:tmpl w:val="BBA41406"/>
    <w:lvl w:ilvl="0">
      <w:start w:val="2018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6E87DE3"/>
    <w:multiLevelType w:val="multilevel"/>
    <w:tmpl w:val="902ED4BC"/>
    <w:lvl w:ilvl="0">
      <w:start w:val="2018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91B681D"/>
    <w:multiLevelType w:val="multilevel"/>
    <w:tmpl w:val="C734C58E"/>
    <w:lvl w:ilvl="0">
      <w:start w:val="2018"/>
      <w:numFmt w:val="decimal"/>
      <w:lvlText w:val="23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4E137CCC"/>
    <w:multiLevelType w:val="multilevel"/>
    <w:tmpl w:val="D2E8CB66"/>
    <w:lvl w:ilvl="0">
      <w:start w:val="2018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ABB7405"/>
    <w:multiLevelType w:val="multilevel"/>
    <w:tmpl w:val="5F8AADD4"/>
    <w:lvl w:ilvl="0">
      <w:start w:val="2018"/>
      <w:numFmt w:val="decimal"/>
      <w:lvlText w:val="0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5AC16A98"/>
    <w:multiLevelType w:val="multilevel"/>
    <w:tmpl w:val="1BCEF6BA"/>
    <w:lvl w:ilvl="0">
      <w:start w:val="2018"/>
      <w:numFmt w:val="decimal"/>
      <w:lvlText w:val="0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6FCE799B"/>
    <w:multiLevelType w:val="multilevel"/>
    <w:tmpl w:val="24925F84"/>
    <w:lvl w:ilvl="0">
      <w:start w:val="2018"/>
      <w:numFmt w:val="decimal"/>
      <w:lvlText w:val="07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3067C"/>
    <w:rsid w:val="00044247"/>
    <w:rsid w:val="0005798D"/>
    <w:rsid w:val="00076C5A"/>
    <w:rsid w:val="00087792"/>
    <w:rsid w:val="000C6695"/>
    <w:rsid w:val="000D0C3A"/>
    <w:rsid w:val="000E7EAA"/>
    <w:rsid w:val="001145A6"/>
    <w:rsid w:val="0015454A"/>
    <w:rsid w:val="00161FC0"/>
    <w:rsid w:val="001634DB"/>
    <w:rsid w:val="00183B4D"/>
    <w:rsid w:val="00192ABE"/>
    <w:rsid w:val="0019739A"/>
    <w:rsid w:val="001A6229"/>
    <w:rsid w:val="001B0567"/>
    <w:rsid w:val="001E7120"/>
    <w:rsid w:val="001F4694"/>
    <w:rsid w:val="001F7EBE"/>
    <w:rsid w:val="00255B97"/>
    <w:rsid w:val="00286F78"/>
    <w:rsid w:val="002A5C83"/>
    <w:rsid w:val="002B4194"/>
    <w:rsid w:val="002B445C"/>
    <w:rsid w:val="002C57E2"/>
    <w:rsid w:val="002C6421"/>
    <w:rsid w:val="002D0B76"/>
    <w:rsid w:val="002D0C5D"/>
    <w:rsid w:val="002E1268"/>
    <w:rsid w:val="00304C93"/>
    <w:rsid w:val="00316E60"/>
    <w:rsid w:val="003171E7"/>
    <w:rsid w:val="00326314"/>
    <w:rsid w:val="003416AE"/>
    <w:rsid w:val="0034527C"/>
    <w:rsid w:val="00355F05"/>
    <w:rsid w:val="00357B80"/>
    <w:rsid w:val="003C2136"/>
    <w:rsid w:val="003E4A69"/>
    <w:rsid w:val="003F707C"/>
    <w:rsid w:val="00410AB8"/>
    <w:rsid w:val="00472E8C"/>
    <w:rsid w:val="00474202"/>
    <w:rsid w:val="004B0D1A"/>
    <w:rsid w:val="004B1B3E"/>
    <w:rsid w:val="004D0E94"/>
    <w:rsid w:val="004E14E0"/>
    <w:rsid w:val="004E5064"/>
    <w:rsid w:val="00502B85"/>
    <w:rsid w:val="0052007C"/>
    <w:rsid w:val="00542B53"/>
    <w:rsid w:val="0054644B"/>
    <w:rsid w:val="00556EF9"/>
    <w:rsid w:val="00562962"/>
    <w:rsid w:val="00572900"/>
    <w:rsid w:val="005A0132"/>
    <w:rsid w:val="005A2D4F"/>
    <w:rsid w:val="005F1608"/>
    <w:rsid w:val="006035E6"/>
    <w:rsid w:val="00616EB5"/>
    <w:rsid w:val="00665729"/>
    <w:rsid w:val="00695EBF"/>
    <w:rsid w:val="006E3CA9"/>
    <w:rsid w:val="006E758E"/>
    <w:rsid w:val="006F0C3A"/>
    <w:rsid w:val="006F20C0"/>
    <w:rsid w:val="0070441E"/>
    <w:rsid w:val="00714001"/>
    <w:rsid w:val="00725150"/>
    <w:rsid w:val="007327C1"/>
    <w:rsid w:val="00736148"/>
    <w:rsid w:val="00760B1A"/>
    <w:rsid w:val="00790E48"/>
    <w:rsid w:val="007B3D02"/>
    <w:rsid w:val="007B67D0"/>
    <w:rsid w:val="008050EB"/>
    <w:rsid w:val="0080681E"/>
    <w:rsid w:val="00807235"/>
    <w:rsid w:val="0081017B"/>
    <w:rsid w:val="00823AF5"/>
    <w:rsid w:val="00833C73"/>
    <w:rsid w:val="008A3687"/>
    <w:rsid w:val="008B148D"/>
    <w:rsid w:val="008B2D99"/>
    <w:rsid w:val="008C3328"/>
    <w:rsid w:val="008F17A7"/>
    <w:rsid w:val="0091159E"/>
    <w:rsid w:val="00917A3B"/>
    <w:rsid w:val="00927032"/>
    <w:rsid w:val="00934712"/>
    <w:rsid w:val="00936A16"/>
    <w:rsid w:val="00937714"/>
    <w:rsid w:val="009452CF"/>
    <w:rsid w:val="00956FD2"/>
    <w:rsid w:val="009639F5"/>
    <w:rsid w:val="009803CE"/>
    <w:rsid w:val="009F3410"/>
    <w:rsid w:val="00A0142B"/>
    <w:rsid w:val="00A20CE6"/>
    <w:rsid w:val="00A21900"/>
    <w:rsid w:val="00A25DA3"/>
    <w:rsid w:val="00A57169"/>
    <w:rsid w:val="00A67523"/>
    <w:rsid w:val="00A735DB"/>
    <w:rsid w:val="00A804C6"/>
    <w:rsid w:val="00A838FA"/>
    <w:rsid w:val="00A90D86"/>
    <w:rsid w:val="00AD6B2F"/>
    <w:rsid w:val="00AE5730"/>
    <w:rsid w:val="00AE6E3C"/>
    <w:rsid w:val="00AF69D3"/>
    <w:rsid w:val="00B02966"/>
    <w:rsid w:val="00B0463B"/>
    <w:rsid w:val="00B04FC9"/>
    <w:rsid w:val="00B11ED5"/>
    <w:rsid w:val="00B124D8"/>
    <w:rsid w:val="00B2060A"/>
    <w:rsid w:val="00B24581"/>
    <w:rsid w:val="00B404F5"/>
    <w:rsid w:val="00B475AA"/>
    <w:rsid w:val="00BA2EC4"/>
    <w:rsid w:val="00BB45E7"/>
    <w:rsid w:val="00BE0A1A"/>
    <w:rsid w:val="00BE2E24"/>
    <w:rsid w:val="00BF59FC"/>
    <w:rsid w:val="00C318F9"/>
    <w:rsid w:val="00C5656B"/>
    <w:rsid w:val="00C61524"/>
    <w:rsid w:val="00C75390"/>
    <w:rsid w:val="00C9438F"/>
    <w:rsid w:val="00C947C1"/>
    <w:rsid w:val="00CA1A08"/>
    <w:rsid w:val="00CB60DB"/>
    <w:rsid w:val="00CE079C"/>
    <w:rsid w:val="00CE0DCE"/>
    <w:rsid w:val="00D03F3B"/>
    <w:rsid w:val="00D27107"/>
    <w:rsid w:val="00D3275A"/>
    <w:rsid w:val="00D33926"/>
    <w:rsid w:val="00D34466"/>
    <w:rsid w:val="00D40B18"/>
    <w:rsid w:val="00D45118"/>
    <w:rsid w:val="00D5222A"/>
    <w:rsid w:val="00D633BA"/>
    <w:rsid w:val="00D72044"/>
    <w:rsid w:val="00DC61F9"/>
    <w:rsid w:val="00DC669D"/>
    <w:rsid w:val="00DC69FC"/>
    <w:rsid w:val="00DF0D17"/>
    <w:rsid w:val="00DF1B18"/>
    <w:rsid w:val="00DF2380"/>
    <w:rsid w:val="00E02128"/>
    <w:rsid w:val="00E4214A"/>
    <w:rsid w:val="00E42FE0"/>
    <w:rsid w:val="00E43147"/>
    <w:rsid w:val="00E615A2"/>
    <w:rsid w:val="00E763E2"/>
    <w:rsid w:val="00E85609"/>
    <w:rsid w:val="00E85697"/>
    <w:rsid w:val="00E93BCB"/>
    <w:rsid w:val="00E940D6"/>
    <w:rsid w:val="00E956A0"/>
    <w:rsid w:val="00EA5B88"/>
    <w:rsid w:val="00EA739F"/>
    <w:rsid w:val="00EB6B38"/>
    <w:rsid w:val="00ED757D"/>
    <w:rsid w:val="00EE662C"/>
    <w:rsid w:val="00EF4378"/>
    <w:rsid w:val="00F104FE"/>
    <w:rsid w:val="00F15C89"/>
    <w:rsid w:val="00F17991"/>
    <w:rsid w:val="00F20C64"/>
    <w:rsid w:val="00F22462"/>
    <w:rsid w:val="00F36371"/>
    <w:rsid w:val="00F37BAB"/>
    <w:rsid w:val="00F87182"/>
    <w:rsid w:val="00F9276B"/>
    <w:rsid w:val="00FB39D2"/>
    <w:rsid w:val="00FC7AE4"/>
    <w:rsid w:val="00FD43BE"/>
    <w:rsid w:val="00FD7A72"/>
    <w:rsid w:val="00FF0C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A7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735DB"/>
    <w:rPr>
      <w:rFonts w:ascii="Segoe UI" w:hAnsi="Segoe UI" w:cs="Segoe UI"/>
      <w:sz w:val="18"/>
      <w:szCs w:val="18"/>
    </w:rPr>
  </w:style>
  <w:style w:type="character" w:customStyle="1" w:styleId="a0">
    <w:name w:val="Основной текст_"/>
    <w:basedOn w:val="DefaultParagraphFont"/>
    <w:link w:val="1"/>
    <w:rsid w:val="000E7E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pt">
    <w:name w:val="Основной текст + Курсив;Интервал 1 pt"/>
    <w:basedOn w:val="a0"/>
    <w:rsid w:val="000E7EAA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0"/>
    <w:rsid w:val="000E7EA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4"/>
    <w:basedOn w:val="Normal"/>
    <w:rsid w:val="000E7EA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F82C841AEEB506C9A232BDC59BED291923B2B17A76DCF615863DD2E8320EDC627DD31128F5066F2O0KDI" TargetMode="External" /><Relationship Id="rId11" Type="http://schemas.openxmlformats.org/officeDocument/2006/relationships/hyperlink" Target="consultantplus://offline/ref=BF82C841AEEB506C9A232BDC59BED291923B2B17A76DCF615863DD2E8320EDC627DD31128F5265FCO0KAI" TargetMode="External" /><Relationship Id="rId12" Type="http://schemas.openxmlformats.org/officeDocument/2006/relationships/hyperlink" Target="consultantplus://offline/ref=BF82C841AEEB506C9A232BDC59BED291923B2B17A76DCF615863DD2E8320EDC627DD31128F5063F2O0K3I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5/statia-5.59/" TargetMode="External" /><Relationship Id="rId5" Type="http://schemas.openxmlformats.org/officeDocument/2006/relationships/hyperlink" Target="consultantplus://offline/ref=0A8675C24469F08A76B818EE46E359F4A1B3E5FBE04256CF19BF0D0E18q716O" TargetMode="External" /><Relationship Id="rId6" Type="http://schemas.openxmlformats.org/officeDocument/2006/relationships/hyperlink" Target="consultantplus://offline/ref=0A8675C24469F08A76B818EE46E359F4A1B3EFFDE34A56CF19BF0D0E187623CE58DDAD0BAC19qC1EO" TargetMode="External" /><Relationship Id="rId7" Type="http://schemas.openxmlformats.org/officeDocument/2006/relationships/hyperlink" Target="consultantplus://offline/ref=0A8675C24469F08A76B818EE46E359F4A1B3EFFDE34A56CF19BF0D0E187623CE58DDAD0AAF1EqC1EO" TargetMode="External" /><Relationship Id="rId8" Type="http://schemas.openxmlformats.org/officeDocument/2006/relationships/hyperlink" Target="consultantplus://offline/main?base=LAW;n=115672;fld=134;dst=100160" TargetMode="External" /><Relationship Id="rId9" Type="http://schemas.openxmlformats.org/officeDocument/2006/relationships/hyperlink" Target="consultantplus://offline/main?base=LAW;n=81682;fld=134;dst=10012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