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6A290F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6A290F" w:rsidR="0043099A">
        <w:rPr>
          <w:rFonts w:ascii="Times New Roman" w:hAnsi="Times New Roman" w:cs="Times New Roman"/>
          <w:color w:val="000000" w:themeColor="text1"/>
          <w:sz w:val="20"/>
          <w:szCs w:val="20"/>
        </w:rPr>
        <w:t>109/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</w:p>
    <w:p w:rsidR="008A6191" w:rsidRPr="006A290F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6A290F" w:rsidR="0043099A">
        <w:rPr>
          <w:rFonts w:ascii="Times New Roman" w:hAnsi="Times New Roman" w:cs="Times New Roman"/>
          <w:color w:val="000000" w:themeColor="text1"/>
          <w:sz w:val="20"/>
          <w:szCs w:val="20"/>
        </w:rPr>
        <w:t>109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6A290F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6A290F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6A2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6A290F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6A290F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6A290F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sz w:val="20"/>
          <w:szCs w:val="20"/>
        </w:rPr>
        <w:t>11 марта</w:t>
      </w:r>
      <w:r w:rsidRPr="006A290F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6A290F">
        <w:rPr>
          <w:rFonts w:ascii="Times New Roman" w:hAnsi="Times New Roman" w:cs="Times New Roman"/>
          <w:sz w:val="20"/>
          <w:szCs w:val="20"/>
        </w:rPr>
        <w:tab/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г. Симферополь</w:t>
      </w:r>
    </w:p>
    <w:p w:rsidR="007977D7" w:rsidRPr="006A290F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6A290F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290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A290F" w:rsidR="007977D7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="006A290F">
        <w:rPr>
          <w:rFonts w:ascii="Times New Roman" w:hAnsi="Times New Roman" w:cs="Times New Roman"/>
          <w:sz w:val="20"/>
          <w:szCs w:val="20"/>
        </w:rPr>
        <w:t xml:space="preserve"> </w:t>
      </w:r>
      <w:r w:rsidRPr="006A290F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6A290F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6A290F" w:rsidR="007977D7">
        <w:rPr>
          <w:rFonts w:ascii="Times New Roman" w:hAnsi="Times New Roman" w:cs="Times New Roman"/>
          <w:sz w:val="20"/>
          <w:szCs w:val="20"/>
        </w:rPr>
        <w:t>Трошина</w:t>
      </w:r>
      <w:r w:rsidRPr="006A290F" w:rsidR="007977D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6A290F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6A290F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6A290F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="006A290F">
        <w:rPr>
          <w:rFonts w:ascii="Times New Roman" w:hAnsi="Times New Roman" w:cs="Times New Roman"/>
          <w:sz w:val="20"/>
          <w:szCs w:val="20"/>
        </w:rPr>
        <w:t xml:space="preserve">, </w:t>
      </w:r>
      <w:r w:rsidRPr="006A290F" w:rsidR="005F08CA">
        <w:rPr>
          <w:rFonts w:ascii="Times New Roman" w:hAnsi="Times New Roman" w:cs="Times New Roman"/>
          <w:sz w:val="20"/>
          <w:szCs w:val="20"/>
        </w:rPr>
        <w:t>ул.</w:t>
      </w:r>
      <w:r w:rsidRPr="006A290F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6A290F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6A290F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6A290F">
        <w:rPr>
          <w:rFonts w:ascii="Times New Roman" w:hAnsi="Times New Roman" w:cs="Times New Roman"/>
          <w:b/>
          <w:sz w:val="20"/>
          <w:szCs w:val="20"/>
        </w:rPr>
        <w:t>Стефанцовой</w:t>
      </w:r>
      <w:r w:rsidRPr="006A2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290F" w:rsidR="006A290F">
        <w:rPr>
          <w:rFonts w:ascii="Times New Roman" w:hAnsi="Times New Roman" w:cs="Times New Roman"/>
          <w:b/>
          <w:sz w:val="20"/>
          <w:szCs w:val="20"/>
        </w:rPr>
        <w:t>Т.С.</w:t>
      </w:r>
      <w:r w:rsidRPr="006A290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A290F" w:rsidR="006A290F">
        <w:rPr>
          <w:rFonts w:ascii="Times New Roman" w:hAnsi="Times New Roman" w:cs="Times New Roman"/>
          <w:sz w:val="20"/>
          <w:szCs w:val="20"/>
        </w:rPr>
        <w:t>&lt;ОБЕЗЛИЧИНО&gt;</w:t>
      </w:r>
      <w:r w:rsidRPr="006A290F">
        <w:rPr>
          <w:rFonts w:ascii="Times New Roman" w:hAnsi="Times New Roman" w:cs="Times New Roman"/>
          <w:sz w:val="20"/>
          <w:szCs w:val="20"/>
        </w:rPr>
        <w:t>,</w:t>
      </w:r>
    </w:p>
    <w:p w:rsidR="007977D7" w:rsidRPr="006A290F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A290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6A290F" w:rsidR="0043099A">
        <w:rPr>
          <w:rFonts w:ascii="Times New Roman" w:hAnsi="Times New Roman" w:cs="Times New Roman"/>
          <w:sz w:val="20"/>
          <w:szCs w:val="20"/>
        </w:rPr>
        <w:t xml:space="preserve">частью 4 </w:t>
      </w:r>
      <w:r w:rsidRPr="006A290F">
        <w:rPr>
          <w:rFonts w:ascii="Times New Roman" w:hAnsi="Times New Roman" w:cs="Times New Roman"/>
          <w:sz w:val="20"/>
          <w:szCs w:val="20"/>
        </w:rPr>
        <w:t>ст</w:t>
      </w:r>
      <w:r w:rsidRPr="006A290F" w:rsidR="0043099A">
        <w:rPr>
          <w:rFonts w:ascii="Times New Roman" w:hAnsi="Times New Roman" w:cs="Times New Roman"/>
          <w:sz w:val="20"/>
          <w:szCs w:val="20"/>
        </w:rPr>
        <w:t>атьи</w:t>
      </w:r>
      <w:r w:rsidRPr="006A290F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6A290F">
        <w:rPr>
          <w:rFonts w:ascii="Times New Roman" w:hAnsi="Times New Roman" w:cs="Times New Roman"/>
          <w:sz w:val="20"/>
          <w:szCs w:val="20"/>
        </w:rPr>
        <w:t>15.33</w:t>
      </w:r>
      <w:r w:rsidRPr="006A290F" w:rsidR="0043099A">
        <w:rPr>
          <w:rFonts w:ascii="Times New Roman" w:hAnsi="Times New Roman" w:cs="Times New Roman"/>
          <w:sz w:val="20"/>
          <w:szCs w:val="20"/>
        </w:rPr>
        <w:t xml:space="preserve"> </w:t>
      </w:r>
      <w:r w:rsidRPr="006A290F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76310E" w:rsidRPr="006A290F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290F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6A290F">
        <w:rPr>
          <w:rFonts w:ascii="Times New Roman" w:hAnsi="Times New Roman" w:cs="Times New Roman"/>
          <w:sz w:val="20"/>
          <w:szCs w:val="20"/>
        </w:rPr>
        <w:t>л</w:t>
      </w:r>
      <w:r w:rsidRPr="006A290F">
        <w:rPr>
          <w:rFonts w:ascii="Times New Roman" w:hAnsi="Times New Roman" w:cs="Times New Roman"/>
          <w:sz w:val="20"/>
          <w:szCs w:val="20"/>
        </w:rPr>
        <w:t>:</w:t>
      </w:r>
      <w:r w:rsidRPr="006A290F">
        <w:rPr>
          <w:rFonts w:ascii="Times New Roman" w:hAnsi="Times New Roman" w:cs="Times New Roman"/>
          <w:sz w:val="20"/>
          <w:szCs w:val="20"/>
        </w:rPr>
        <w:tab/>
      </w:r>
    </w:p>
    <w:p w:rsidR="00CD1D56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Стефанцова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Т.С.</w:t>
      </w:r>
      <w:r w:rsidRPr="006A290F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A290F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6A290F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6A290F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6A290F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МУП «Городской подростково-молодежный центр» муниципального образования городской округ Симферополь Республики Крым, представила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</w:t>
      </w:r>
      <w:r w:rsidRPr="006A290F" w:rsidR="005846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сведения в искаженном виде.</w:t>
      </w:r>
    </w:p>
    <w:p w:rsidR="00CD1D56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Филиал № 1 Государственного учреждения – регионального отделения Фонда социального страхования Российской Федерации по Республике Крым в соответствии с требованием о предоставлении документов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представлены к проверке сведения о размере среднего заработка в расчетном периоде, влияющих на исчисление соответствующего вида пособия.</w:t>
      </w:r>
    </w:p>
    <w:p w:rsidR="00CD1D56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ходе выездной проверки установлено, что застрахованные лица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. на момент начала нетрудоспособности работали на условиях неполного рабочего времени (0,33 ставки), согласно табеля учета рабочего времени (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Ф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- июль 2018 г.,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- февраль 2019 г.) и приказа от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от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. Страхователем, в представленном в Филиал № 1 реестре, указан полный размер ставки - 1,0.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Расчет пособия необходимо было произвести из фактического заработка работника за расчетный период.</w:t>
      </w:r>
    </w:p>
    <w:p w:rsidR="00CD1D56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 лицом нарушены: ч. 1.1 ст. 14 Федерального закона от 29.12.2006 № 255-ФЗ «Об обязательном социальном страховании на случай временной нетрудоспособности и в связи с материнством».</w:t>
      </w:r>
    </w:p>
    <w:p w:rsidR="00CD1D56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Должностное лицо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Стефанцова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Т.С. выполняет обязанности директора </w:t>
      </w:r>
      <w:r w:rsidRPr="006A290F" w:rsidR="004B13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28.03.2014, на основании приказа от </w:t>
      </w:r>
      <w:r w:rsidRPr="006A290F" w:rsidR="006A290F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D1D56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Общая сумма расходов, излишне понесённых территориальным органом Фонда в связи с недостоверностью представленных страхователем сведений, составила                      82 627,78 руб.</w:t>
      </w:r>
    </w:p>
    <w:p w:rsidR="0038583C" w:rsidRPr="006A290F" w:rsidP="0038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290F">
        <w:rPr>
          <w:rFonts w:ascii="Times New Roman" w:eastAsia="Times New Roman" w:hAnsi="Times New Roman" w:cs="Times New Roman"/>
          <w:sz w:val="20"/>
          <w:szCs w:val="20"/>
        </w:rPr>
        <w:t xml:space="preserve">В суде </w:t>
      </w:r>
      <w:r w:rsidRPr="006A290F">
        <w:rPr>
          <w:rFonts w:ascii="Times New Roman" w:eastAsia="Times New Roman" w:hAnsi="Times New Roman" w:cs="Times New Roman"/>
          <w:sz w:val="20"/>
          <w:szCs w:val="20"/>
        </w:rPr>
        <w:t>Стефанцова</w:t>
      </w:r>
      <w:r w:rsidRPr="006A290F">
        <w:rPr>
          <w:rFonts w:ascii="Times New Roman" w:eastAsia="Times New Roman" w:hAnsi="Times New Roman" w:cs="Times New Roman"/>
          <w:sz w:val="20"/>
          <w:szCs w:val="20"/>
        </w:rPr>
        <w:t xml:space="preserve"> Т.С. вину в совершенном административном правонарушении признала, пояснив, что у них в организации ставки бухгалтера </w:t>
      </w:r>
      <w:r w:rsidRPr="006A290F">
        <w:rPr>
          <w:rFonts w:ascii="Times New Roman" w:eastAsia="Times New Roman" w:hAnsi="Times New Roman" w:cs="Times New Roman"/>
          <w:sz w:val="20"/>
          <w:szCs w:val="20"/>
        </w:rPr>
        <w:t>нет</w:t>
      </w:r>
      <w:r w:rsidRPr="006A290F">
        <w:rPr>
          <w:rFonts w:ascii="Times New Roman" w:eastAsia="Times New Roman" w:hAnsi="Times New Roman" w:cs="Times New Roman"/>
          <w:sz w:val="20"/>
          <w:szCs w:val="20"/>
        </w:rPr>
        <w:t xml:space="preserve"> и бухгалтерский учет и бухгалтерскую отчетность ведет бухгалтер в централизованной бухгалтерии. Ошибка была допущена по ее вине. В настоящее время переплаченные суммы возвращены.</w:t>
      </w:r>
    </w:p>
    <w:p w:rsidR="0038583C" w:rsidRPr="006A290F" w:rsidP="00CD1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Выслушав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Стефанцову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Т.С., исследовав материалы дела, прихожу к следующему.</w:t>
      </w:r>
    </w:p>
    <w:p w:rsidR="005846EF" w:rsidRPr="006A290F" w:rsidP="00584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Частью 4 статьи 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искаженном.</w:t>
      </w:r>
    </w:p>
    <w:p w:rsidR="005846EF" w:rsidRPr="006A290F" w:rsidP="00584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3B8" w:rsidRPr="006A290F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Стефанцовой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Т.С.</w:t>
      </w:r>
      <w:r w:rsidRPr="006A290F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B13B8" w:rsidRPr="006A290F" w:rsidP="004B13B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протоколом об административном правонарушении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 w:rsidR="006A290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1);</w:t>
      </w:r>
    </w:p>
    <w:p w:rsidR="004B13B8" w:rsidRPr="006A290F" w:rsidP="004B13B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требованием о предоставлении документов </w:t>
      </w:r>
      <w:r w:rsidRPr="006A290F" w:rsidR="006A290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(л.д.2-3);</w:t>
      </w:r>
    </w:p>
    <w:p w:rsidR="004B13B8" w:rsidRPr="006A290F" w:rsidP="004B13B8">
      <w:pPr>
        <w:pStyle w:val="ListParagraph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выездной проверки </w:t>
      </w:r>
      <w:r w:rsidRPr="006A290F" w:rsidR="006A290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л.д</w:t>
      </w:r>
      <w:r w:rsidRPr="006A29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4-6); и другими материалами по делу.</w:t>
      </w:r>
    </w:p>
    <w:p w:rsidR="002E07FB" w:rsidRPr="006A290F" w:rsidP="004B13B8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6A290F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 w:rsidR="0038583C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совершившего правонарушение,</w:t>
      </w:r>
      <w:r w:rsidRPr="006A290F" w:rsidR="003858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ранее не </w:t>
      </w:r>
      <w:r w:rsidRPr="006A290F" w:rsidR="0038583C">
        <w:rPr>
          <w:rFonts w:ascii="Times New Roman" w:hAnsi="Times New Roman" w:cs="Times New Roman"/>
          <w:color w:val="000000" w:themeColor="text1"/>
          <w:sz w:val="20"/>
          <w:szCs w:val="20"/>
        </w:rPr>
        <w:t>привлекавшейся</w:t>
      </w:r>
      <w:r w:rsidRPr="006A290F" w:rsidR="003858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административной ответственности,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смягчающих либо отягчающих административную ответственность обстоятельств не установлено.</w:t>
      </w:r>
    </w:p>
    <w:p w:rsidR="002E07FB" w:rsidRPr="006A290F" w:rsidP="004927CB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6A290F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6A290F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b/>
          <w:sz w:val="20"/>
          <w:szCs w:val="20"/>
        </w:rPr>
        <w:t>Стефанцову</w:t>
      </w:r>
      <w:r w:rsidRPr="006A29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290F" w:rsidR="006A290F">
        <w:rPr>
          <w:rFonts w:ascii="Times New Roman" w:hAnsi="Times New Roman" w:cs="Times New Roman"/>
          <w:b/>
          <w:sz w:val="20"/>
          <w:szCs w:val="20"/>
        </w:rPr>
        <w:t>Т.С.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частью 4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ст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 15.33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Кодекса РФ об административных</w:t>
      </w:r>
      <w:r w:rsidRPr="006A290F" w:rsidR="003964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правонарушениях и назначить ей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наказание в виде штрафа в размере </w:t>
      </w:r>
      <w:r w:rsidRPr="006A290F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6A290F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6A290F" w:rsidRPr="006A290F" w:rsidP="006A29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6A290F">
        <w:rPr>
          <w:rFonts w:ascii="Times New Roman" w:eastAsia="Times New Roman" w:hAnsi="Times New Roman" w:cs="Times New Roman"/>
          <w:sz w:val="20"/>
          <w:szCs w:val="20"/>
        </w:rPr>
        <w:t>&lt;ОБЕЗЛИЧИНО&gt;.</w:t>
      </w:r>
    </w:p>
    <w:p w:rsidR="002E07FB" w:rsidRPr="006A290F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6A290F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6A290F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6A290F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6A290F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6A290F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6A290F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6A290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6A290F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6A290F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6A290F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CD622A"/>
    <w:multiLevelType w:val="hybridMultilevel"/>
    <w:tmpl w:val="45F09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246B9"/>
    <w:multiLevelType w:val="hybridMultilevel"/>
    <w:tmpl w:val="C2C80F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8583C"/>
    <w:rsid w:val="003964E4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099A"/>
    <w:rsid w:val="0043440A"/>
    <w:rsid w:val="00443C24"/>
    <w:rsid w:val="00445983"/>
    <w:rsid w:val="00452EB4"/>
    <w:rsid w:val="0045705D"/>
    <w:rsid w:val="00462F9B"/>
    <w:rsid w:val="0046742A"/>
    <w:rsid w:val="004700B3"/>
    <w:rsid w:val="004927CB"/>
    <w:rsid w:val="004A02EA"/>
    <w:rsid w:val="004A706A"/>
    <w:rsid w:val="004A70D1"/>
    <w:rsid w:val="004B13B8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6EF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290F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D1D56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3FD3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AD54-004F-4423-B562-04B3DD6D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