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B751F6" w:rsidP="0085607F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Дело № </w:t>
      </w:r>
      <w:r w:rsidRPr="00B751F6" w:rsidR="00C4514B">
        <w:rPr>
          <w:rFonts w:ascii="Times New Roman" w:hAnsi="Times New Roman" w:cs="Times New Roman"/>
          <w:color w:val="000000" w:themeColor="text1"/>
          <w:sz w:val="20"/>
          <w:szCs w:val="20"/>
        </w:rPr>
        <w:t>05-0130/11/2023</w:t>
      </w:r>
    </w:p>
    <w:p w:rsidR="00E75103" w:rsidRPr="00B751F6" w:rsidP="0085607F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A6191" w:rsidRPr="00B751F6" w:rsidP="0085607F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751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B751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615651" w:rsidRPr="00B751F6" w:rsidP="0085607F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B751F6" w:rsidP="0085607F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Pr="00B751F6" w:rsidR="0038547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марта</w:t>
      </w:r>
      <w:r w:rsidRPr="00B751F6" w:rsidR="00E7510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2023</w:t>
      </w:r>
      <w:r w:rsidRPr="00B751F6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B751F6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751F6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</w:t>
      </w:r>
      <w:r w:rsidRPr="00B751F6" w:rsidR="00B46C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</w:t>
      </w:r>
      <w:r w:rsidRPr="00B751F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B751F6" w:rsidR="00B9740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B751F6" w:rsidR="006156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</w:p>
    <w:p w:rsidR="007977D7" w:rsidRPr="00B751F6" w:rsidP="0085607F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75103" w:rsidRPr="00B751F6" w:rsidP="00856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51F6">
        <w:rPr>
          <w:rFonts w:ascii="Times New Roman" w:hAnsi="Times New Roman" w:cs="Times New Roman"/>
          <w:color w:val="000000"/>
          <w:sz w:val="20"/>
          <w:szCs w:val="20"/>
        </w:rPr>
        <w:t>Мировой судья судебного участка № 11 Киевского судебного района</w:t>
      </w:r>
      <w:r w:rsidRPr="00B751F6">
        <w:rPr>
          <w:rFonts w:ascii="Times New Roman" w:hAnsi="Times New Roman" w:cs="Times New Roman"/>
          <w:color w:val="000000"/>
          <w:sz w:val="20"/>
          <w:szCs w:val="20"/>
        </w:rPr>
        <w:t xml:space="preserve"> г. Симферополя (Киевский район городской округ Симферополя) Республики Крым -</w:t>
      </w:r>
      <w:r w:rsidRPr="00B751F6" w:rsidR="00D03DE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751F6" w:rsidR="00D03DEF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B751F6" w:rsidR="00D03DEF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B751F6" w:rsidR="00D03DEF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B751F6" w:rsidR="00D03DE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B751F6" w:rsidR="00D03DEF">
        <w:rPr>
          <w:rFonts w:ascii="Times New Roman" w:hAnsi="Times New Roman" w:cs="Times New Roman"/>
          <w:sz w:val="20"/>
          <w:szCs w:val="20"/>
        </w:rPr>
        <w:t>.,</w:t>
      </w:r>
      <w:r w:rsidRPr="00B751F6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225FDA" w:rsidRPr="00B751F6" w:rsidP="008560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>рассмотрев</w:t>
      </w:r>
      <w:r w:rsidRPr="00B751F6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</w:t>
      </w: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>дело об административном правонарушении в отношении:</w:t>
      </w:r>
    </w:p>
    <w:p w:rsidR="00E75103" w:rsidRPr="00B751F6" w:rsidP="0085607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B751F6">
        <w:rPr>
          <w:rFonts w:ascii="Times New Roman" w:eastAsia="Times New Roman" w:hAnsi="Times New Roman" w:cs="Times New Roman"/>
          <w:b/>
          <w:sz w:val="20"/>
          <w:szCs w:val="20"/>
        </w:rPr>
        <w:t>Нориной</w:t>
      </w:r>
      <w:r w:rsidRPr="00B751F6">
        <w:rPr>
          <w:rFonts w:ascii="Times New Roman" w:eastAsia="Times New Roman" w:hAnsi="Times New Roman" w:cs="Times New Roman"/>
          <w:b/>
          <w:sz w:val="20"/>
          <w:szCs w:val="20"/>
        </w:rPr>
        <w:t xml:space="preserve"> Татьяны Анатольевны,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состояще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й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в должности </w:t>
      </w:r>
      <w:r w:rsidRPr="00B751F6" w:rsidR="00385476">
        <w:rPr>
          <w:rFonts w:ascii="Times New Roman" w:eastAsia="Times New Roman" w:hAnsi="Times New Roman" w:cs="Times New Roman"/>
          <w:sz w:val="20"/>
          <w:szCs w:val="20"/>
        </w:rPr>
        <w:t>директора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Общества с ограниченной ответственностью «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Перспектива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»,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977D7" w:rsidRPr="00B751F6" w:rsidP="0085607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751F6" w:rsidR="00851670">
        <w:rPr>
          <w:rFonts w:ascii="Times New Roman" w:hAnsi="Times New Roman" w:cs="Times New Roman"/>
          <w:color w:val="000000" w:themeColor="text1"/>
          <w:sz w:val="20"/>
          <w:szCs w:val="20"/>
        </w:rPr>
        <w:t>частью 1 статьи 15.33.2</w:t>
      </w: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76310E" w:rsidRPr="00B751F6" w:rsidP="0085607F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B751F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256F2" w:rsidRPr="00B751F6" w:rsidP="0085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>Норина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Т.А.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, являясь должностным лицом –</w:t>
      </w:r>
      <w:r w:rsidRPr="00B751F6" w:rsidR="0038547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директором Общества с ограниченной ответственностью </w:t>
      </w:r>
      <w:r w:rsidRPr="00B751F6" w:rsidR="00E75103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Перспектива</w:t>
      </w:r>
      <w:r w:rsidRPr="00B751F6" w:rsidR="00E75103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751F6" w:rsidR="00DC519C">
        <w:rPr>
          <w:rFonts w:ascii="Times New Roman" w:eastAsia="Times New Roman" w:hAnsi="Times New Roman" w:cs="Times New Roman"/>
          <w:sz w:val="20"/>
          <w:szCs w:val="20"/>
        </w:rPr>
        <w:t xml:space="preserve"> (ОГРН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1229100002196</w:t>
      </w:r>
      <w:r w:rsidRPr="00B751F6" w:rsidR="00DC519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, расположенного по адресу: 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 xml:space="preserve">&lt;данные 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>изъяты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B751F6" w:rsidR="00C254AE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751F6">
        <w:rPr>
          <w:rFonts w:ascii="Times New Roman" w:eastAsia="Times New Roman" w:hAnsi="Times New Roman" w:cs="Times New Roman"/>
          <w:color w:val="FF0000"/>
          <w:sz w:val="20"/>
          <w:szCs w:val="20"/>
        </w:rPr>
        <w:t>нарушил</w:t>
      </w:r>
      <w:r w:rsidRPr="00B751F6" w:rsidR="006C731F">
        <w:rPr>
          <w:rFonts w:ascii="Times New Roman" w:eastAsia="Times New Roman" w:hAnsi="Times New Roman" w:cs="Times New Roman"/>
          <w:color w:val="FF0000"/>
          <w:sz w:val="20"/>
          <w:szCs w:val="20"/>
        </w:rPr>
        <w:t>а</w:t>
      </w:r>
      <w:r w:rsidRPr="00B751F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представления сведений (документов) в органы Пенсионного фонда </w:t>
      </w:r>
      <w:r w:rsidRPr="00B751F6" w:rsidR="00B73945">
        <w:rPr>
          <w:rFonts w:ascii="Times New Roman" w:eastAsia="Times New Roman" w:hAnsi="Times New Roman" w:cs="Times New Roman"/>
          <w:sz w:val="20"/>
          <w:szCs w:val="20"/>
        </w:rPr>
        <w:t xml:space="preserve">Российской Федерации, а именно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не представила в установленный п. 2.2 ст. 11 ФЗ от 01.04.1996 </w:t>
      </w:r>
      <w:r w:rsidRPr="00B751F6" w:rsidR="00B73945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27-ФЗ </w:t>
      </w:r>
      <w:r w:rsidRPr="00B751F6" w:rsidR="00B73945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Об индивидуальном (персонифицированном)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учете в системе обязательного пенсионного страхования</w:t>
      </w:r>
      <w:r w:rsidRPr="00B751F6" w:rsidR="00B73945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срок сведения о застрахованных лицах по форме СЗВ-М, которые страхователь обязан представлять ежемесячно не позднее 15-го числа месяца, следующего за отчетным периодом - месяцем в органы Пенсионного фонда РФ, тогда как указанные сведения по форме СЗВ-М </w:t>
      </w:r>
      <w:r w:rsidRPr="00B751F6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за </w:t>
      </w:r>
      <w:r w:rsidRPr="00B751F6" w:rsidR="00C4514B">
        <w:rPr>
          <w:rFonts w:ascii="Times New Roman" w:eastAsia="Times New Roman" w:hAnsi="Times New Roman" w:cs="Times New Roman"/>
          <w:color w:val="FF0000"/>
          <w:sz w:val="20"/>
          <w:szCs w:val="20"/>
        </w:rPr>
        <w:t>март</w:t>
      </w:r>
      <w:r w:rsidRPr="00B751F6" w:rsidR="00DC519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2022</w:t>
      </w:r>
      <w:r w:rsidRPr="00B751F6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года</w:t>
      </w:r>
      <w:r w:rsidRPr="00B751F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751F6" w:rsidR="00B7394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были представлены в электронном виде посредством электронного документооборота </w:t>
      </w:r>
      <w:r w:rsidRPr="00B751F6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– </w:t>
      </w:r>
      <w:r w:rsidRPr="00B751F6" w:rsidR="0061255C">
        <w:rPr>
          <w:rFonts w:ascii="Times New Roman" w:eastAsia="Times New Roman" w:hAnsi="Times New Roman" w:cs="Times New Roman"/>
          <w:color w:val="FF0000"/>
          <w:sz w:val="20"/>
          <w:szCs w:val="20"/>
        </w:rPr>
        <w:t>08.09.2022</w:t>
      </w:r>
      <w:r w:rsidRPr="00B751F6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г., срок предоставления этих сведений – </w:t>
      </w:r>
      <w:r w:rsidRPr="00B751F6" w:rsidR="00C4514B">
        <w:rPr>
          <w:rFonts w:ascii="Times New Roman" w:eastAsia="Times New Roman" w:hAnsi="Times New Roman" w:cs="Times New Roman"/>
          <w:color w:val="FF0000"/>
          <w:sz w:val="20"/>
          <w:szCs w:val="20"/>
        </w:rPr>
        <w:t>15.04</w:t>
      </w:r>
      <w:r w:rsidRPr="00B751F6" w:rsidR="00385476">
        <w:rPr>
          <w:rFonts w:ascii="Times New Roman" w:eastAsia="Times New Roman" w:hAnsi="Times New Roman" w:cs="Times New Roman"/>
          <w:color w:val="FF0000"/>
          <w:sz w:val="20"/>
          <w:szCs w:val="20"/>
        </w:rPr>
        <w:t>.</w:t>
      </w:r>
      <w:r w:rsidRPr="00B751F6" w:rsidR="009870AC">
        <w:rPr>
          <w:rFonts w:ascii="Times New Roman" w:eastAsia="Times New Roman" w:hAnsi="Times New Roman" w:cs="Times New Roman"/>
          <w:color w:val="FF0000"/>
          <w:sz w:val="20"/>
          <w:szCs w:val="20"/>
        </w:rPr>
        <w:t>2022</w:t>
      </w:r>
      <w:r w:rsidRPr="00B751F6" w:rsidR="003E3847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B751F6" w:rsidR="00B73945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г.,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то есть с нарушением установленного срока. </w:t>
      </w:r>
    </w:p>
    <w:p w:rsidR="0085607F" w:rsidRPr="00B751F6" w:rsidP="0085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B751F6" w:rsidR="00EB3C7D">
        <w:rPr>
          <w:rFonts w:ascii="Times New Roman" w:eastAsia="Times New Roman" w:hAnsi="Times New Roman" w:cs="Times New Roman"/>
          <w:sz w:val="20"/>
          <w:szCs w:val="20"/>
        </w:rPr>
        <w:t>Норина</w:t>
      </w:r>
      <w:r w:rsidRPr="00B751F6" w:rsidR="00EB3C7D">
        <w:rPr>
          <w:rFonts w:ascii="Times New Roman" w:eastAsia="Times New Roman" w:hAnsi="Times New Roman" w:cs="Times New Roman"/>
          <w:sz w:val="20"/>
          <w:szCs w:val="20"/>
        </w:rPr>
        <w:t xml:space="preserve"> Т.А.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 xml:space="preserve">не явилась, о дате, времени и месте рассмотрения дела </w:t>
      </w: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>извещена</w:t>
      </w: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 xml:space="preserve"> надлежаще, в материалах дела имеется конверт, который вернулся с отметкой отделения связи «срок хранения истек».</w:t>
      </w:r>
    </w:p>
    <w:p w:rsidR="0085607F" w:rsidRPr="00B751F6" w:rsidP="0085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>Судебное</w:t>
      </w: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>", утвержденных приказом ФГУП "Почта России" от 31 августа 2005 года № 343.</w:t>
      </w:r>
    </w:p>
    <w:p w:rsidR="0085607F" w:rsidRPr="00B751F6" w:rsidP="0085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 xml:space="preserve">Извещение о месте и времени рассмотрения дела было </w:t>
      </w: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 xml:space="preserve">направлено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Нориной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Т.А</w:t>
      </w:r>
      <w:r w:rsidRPr="00B751F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. по </w:t>
      </w: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 xml:space="preserve">адресу 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>вышеуказанные особые условия соблюдены.</w:t>
      </w:r>
    </w:p>
    <w:p w:rsidR="0085607F" w:rsidRPr="00B751F6" w:rsidP="0085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bCs/>
          <w:sz w:val="20"/>
          <w:szCs w:val="20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607F" w:rsidRPr="00B751F6" w:rsidP="0085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</w:t>
      </w:r>
      <w:r w:rsidRPr="00B751F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, полагаю возможным рассмотреть дело в отсутствие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Нориной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Т.А.</w:t>
      </w:r>
    </w:p>
    <w:p w:rsidR="00B140A8" w:rsidRPr="00B751F6" w:rsidP="00856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2256F2" w:rsidRPr="00B751F6" w:rsidP="0085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</w:t>
      </w:r>
      <w:r w:rsidRPr="00B751F6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01.04.1996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51F6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27-ФЗ </w:t>
      </w:r>
      <w:r w:rsidRPr="00B751F6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«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>Об индивидуальном (персонифицированном) учете в системе обязательного пенсионного страхования</w:t>
      </w:r>
      <w:r w:rsidRPr="00B751F6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».</w:t>
      </w:r>
    </w:p>
    <w:p w:rsidR="002256F2" w:rsidRPr="00B751F6" w:rsidP="0085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Согласно пункту 2.2 статьи 11 </w:t>
      </w:r>
      <w:r w:rsidRPr="00B751F6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Федерального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B751F6" w:rsidR="002D43D4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>акона от 01.04.1996 № 27-ФЗ «Об индивидуальном (персонифицированном учете)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</w:p>
    <w:p w:rsidR="002D43D4" w:rsidRPr="00B751F6" w:rsidP="0085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 статьей 15.33.2 Кодекса Российской Федерации об административных правонарушениях субъектом указанного правонарушения является должностное лицо.</w:t>
      </w:r>
    </w:p>
    <w:p w:rsidR="008855C8" w:rsidRPr="00B751F6" w:rsidP="00856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>В соответствии со</w:t>
      </w:r>
      <w:r w:rsidRPr="00B751F6" w:rsidR="00A3472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статьей 2.4 Кодекса Российской Федерации об административных правонарушениях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</w:t>
      </w:r>
      <w:r w:rsidRPr="00B751F6">
        <w:rPr>
          <w:rFonts w:ascii="Times New Roman" w:hAnsi="Times New Roman" w:cs="Times New Roman"/>
          <w:sz w:val="20"/>
          <w:szCs w:val="20"/>
          <w:shd w:val="clear" w:color="auto" w:fill="FFFFFF"/>
        </w:rPr>
        <w:t>ем своих служебных обязанностей</w:t>
      </w:r>
      <w:r w:rsidRPr="00B751F6" w:rsidR="0041091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E26CF" w:rsidRPr="00B751F6" w:rsidP="00DE2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B751F6" w:rsidR="00EB3C7D">
        <w:rPr>
          <w:rFonts w:ascii="Times New Roman" w:eastAsia="Times New Roman" w:hAnsi="Times New Roman" w:cs="Times New Roman"/>
          <w:sz w:val="20"/>
          <w:szCs w:val="20"/>
        </w:rPr>
        <w:t>Нориной</w:t>
      </w:r>
      <w:r w:rsidRPr="00B751F6" w:rsidR="00EB3C7D">
        <w:rPr>
          <w:rFonts w:ascii="Times New Roman" w:eastAsia="Times New Roman" w:hAnsi="Times New Roman" w:cs="Times New Roman"/>
          <w:sz w:val="20"/>
          <w:szCs w:val="20"/>
        </w:rPr>
        <w:t xml:space="preserve"> Т.А.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, в совершении административного правонарушения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подтверждается протоколом об административном правонарушении 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(л.д.1)</w:t>
      </w:r>
      <w:r w:rsidRPr="00B751F6" w:rsidR="00385476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выписк</w:t>
      </w:r>
      <w:r w:rsidRPr="00B751F6" w:rsidR="00385476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из ЕГРЮЛ (л.д.</w:t>
      </w:r>
      <w:r w:rsidRPr="00B751F6" w:rsidR="0038547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); актом о выявлении правонарушения № 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B751F6" w:rsidR="00B751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B751F6" w:rsidR="0085607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): и другими материалами.</w:t>
      </w:r>
    </w:p>
    <w:p w:rsidR="00584C62" w:rsidRPr="00B751F6" w:rsidP="00DE26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hAnsi="Times New Roman" w:cs="Times New Roman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B751F6" w:rsidR="00EB3C7D">
        <w:rPr>
          <w:rFonts w:ascii="Times New Roman" w:hAnsi="Times New Roman"/>
          <w:color w:val="000000" w:themeColor="text1"/>
          <w:sz w:val="20"/>
          <w:szCs w:val="20"/>
        </w:rPr>
        <w:t>Нориной</w:t>
      </w:r>
      <w:r w:rsidRPr="00B751F6" w:rsidR="00EB3C7D">
        <w:rPr>
          <w:rFonts w:ascii="Times New Roman" w:hAnsi="Times New Roman"/>
          <w:color w:val="000000" w:themeColor="text1"/>
          <w:sz w:val="20"/>
          <w:szCs w:val="20"/>
        </w:rPr>
        <w:t xml:space="preserve"> Т.А.</w:t>
      </w:r>
      <w:r w:rsidRPr="00B751F6" w:rsidR="008A075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B751F6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B751F6" w:rsidR="002D43D4">
        <w:rPr>
          <w:rFonts w:ascii="Times New Roman" w:hAnsi="Times New Roman" w:cs="Times New Roman"/>
          <w:sz w:val="20"/>
          <w:szCs w:val="20"/>
        </w:rPr>
        <w:t xml:space="preserve">частью 1 статьи </w:t>
      </w:r>
      <w:r w:rsidRPr="00B751F6">
        <w:rPr>
          <w:rFonts w:ascii="Times New Roman" w:hAnsi="Times New Roman" w:cs="Times New Roman"/>
          <w:sz w:val="20"/>
          <w:szCs w:val="20"/>
        </w:rPr>
        <w:t>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 w:rsidRPr="00B751F6">
        <w:rPr>
          <w:rFonts w:ascii="Times New Roman" w:hAnsi="Times New Roman" w:cs="Times New Roman"/>
          <w:sz w:val="20"/>
          <w:szCs w:val="20"/>
        </w:rPr>
        <w:t xml:space="preserve"> </w:t>
      </w:r>
      <w:r w:rsidRPr="00B751F6">
        <w:rPr>
          <w:rFonts w:ascii="Times New Roman" w:hAnsi="Times New Roman" w:cs="Times New Roman"/>
          <w:sz w:val="20"/>
          <w:szCs w:val="20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5607F" w:rsidRPr="00B751F6" w:rsidP="0085607F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751F6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B751F6" w:rsidR="008855C8">
        <w:rPr>
          <w:rFonts w:ascii="Times New Roman" w:hAnsi="Times New Roman" w:cs="Times New Roman"/>
          <w:sz w:val="20"/>
          <w:szCs w:val="20"/>
        </w:rPr>
        <w:t xml:space="preserve">ной ответственности не истек. </w:t>
      </w:r>
    </w:p>
    <w:p w:rsidR="0085607F" w:rsidRPr="00B751F6" w:rsidP="0085607F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751F6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85607F" w:rsidRPr="00B751F6" w:rsidP="0085607F">
      <w:pPr>
        <w:pStyle w:val="1"/>
        <w:shd w:val="clear" w:color="auto" w:fill="auto"/>
        <w:spacing w:before="120"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751F6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B00628" w:rsidRPr="00B751F6" w:rsidP="00B00628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85607F" w:rsidRPr="00B751F6" w:rsidP="00856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b/>
          <w:sz w:val="20"/>
          <w:szCs w:val="20"/>
        </w:rPr>
        <w:t>Должностное лицо – директора Общества с ограниченной ответственностью «</w:t>
      </w:r>
      <w:r w:rsidRPr="00B751F6" w:rsidR="008F20F0">
        <w:rPr>
          <w:rFonts w:ascii="Times New Roman" w:eastAsia="Times New Roman" w:hAnsi="Times New Roman" w:cs="Times New Roman"/>
          <w:b/>
          <w:sz w:val="20"/>
          <w:szCs w:val="20"/>
        </w:rPr>
        <w:t>Перспектива</w:t>
      </w:r>
      <w:r w:rsidRPr="00B751F6">
        <w:rPr>
          <w:rFonts w:ascii="Times New Roman" w:eastAsia="Times New Roman" w:hAnsi="Times New Roman" w:cs="Times New Roman"/>
          <w:b/>
          <w:sz w:val="20"/>
          <w:szCs w:val="20"/>
        </w:rPr>
        <w:t xml:space="preserve">» </w:t>
      </w:r>
      <w:r w:rsidRPr="00B751F6" w:rsidR="008F20F0">
        <w:rPr>
          <w:rFonts w:ascii="Times New Roman" w:eastAsia="Times New Roman" w:hAnsi="Times New Roman" w:cs="Times New Roman"/>
          <w:b/>
          <w:sz w:val="20"/>
          <w:szCs w:val="20"/>
        </w:rPr>
        <w:t>Норину</w:t>
      </w:r>
      <w:r w:rsidRPr="00B751F6" w:rsidR="008F20F0">
        <w:rPr>
          <w:rFonts w:ascii="Times New Roman" w:eastAsia="Times New Roman" w:hAnsi="Times New Roman" w:cs="Times New Roman"/>
          <w:b/>
          <w:sz w:val="20"/>
          <w:szCs w:val="20"/>
        </w:rPr>
        <w:t xml:space="preserve"> Татьяну Анатольевну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B751F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виновной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частью 1 статьи 15.33.2 Кодекса Российской Федерации об административных правонарушениях и назначить </w:t>
      </w:r>
      <w:r w:rsidRPr="00B751F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ей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наказание в виде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штрафа в размере 300 (трехсот) рублей.</w:t>
      </w:r>
    </w:p>
    <w:p w:rsidR="00B751F6" w:rsidRPr="00B751F6" w:rsidP="00B75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указанным реквизитам: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85607F" w:rsidRPr="00B751F6" w:rsidP="00B751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Российской Федерации об административных правонарушениях.</w:t>
      </w:r>
    </w:p>
    <w:p w:rsidR="0085607F" w:rsidRPr="00B751F6" w:rsidP="00856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>Квитанцию об оплате необходимо предоставить лично или переслать по почте в судебный участок № 11 Киевского судебного района города Симферополя по адресу: Республика Крым, г. Симферополь, ул. Киевская, 55/2.</w:t>
      </w:r>
    </w:p>
    <w:p w:rsidR="0085607F" w:rsidRPr="00B751F6" w:rsidP="00856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Киевский районный суд                             г. Симферополя через судебный участок № 11 Киевского судебного района г. Симферополь в течение десяти суток со дня вручения или получения копии постановления.</w:t>
      </w:r>
    </w:p>
    <w:p w:rsidR="0085607F" w:rsidRPr="00B751F6" w:rsidP="00856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607F" w:rsidRPr="00B751F6" w:rsidP="00856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B751F6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sectPr w:rsidSect="00B751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07FE7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12E5"/>
    <w:rsid w:val="000B315F"/>
    <w:rsid w:val="000B6629"/>
    <w:rsid w:val="000C0EA2"/>
    <w:rsid w:val="000D04D5"/>
    <w:rsid w:val="000D6E9C"/>
    <w:rsid w:val="000E13D2"/>
    <w:rsid w:val="001123ED"/>
    <w:rsid w:val="00114A4D"/>
    <w:rsid w:val="00127F6D"/>
    <w:rsid w:val="00140D90"/>
    <w:rsid w:val="001511C0"/>
    <w:rsid w:val="001649F9"/>
    <w:rsid w:val="00182D4C"/>
    <w:rsid w:val="00185A37"/>
    <w:rsid w:val="001907BE"/>
    <w:rsid w:val="001936C4"/>
    <w:rsid w:val="001C2BE2"/>
    <w:rsid w:val="001C65ED"/>
    <w:rsid w:val="001D0B9B"/>
    <w:rsid w:val="001D7B33"/>
    <w:rsid w:val="001E612C"/>
    <w:rsid w:val="001E7EA0"/>
    <w:rsid w:val="001F13CE"/>
    <w:rsid w:val="002105CB"/>
    <w:rsid w:val="002133AF"/>
    <w:rsid w:val="00213CFA"/>
    <w:rsid w:val="002151A4"/>
    <w:rsid w:val="002256F2"/>
    <w:rsid w:val="00225FDA"/>
    <w:rsid w:val="00235C8F"/>
    <w:rsid w:val="0024230F"/>
    <w:rsid w:val="002457B9"/>
    <w:rsid w:val="002660BB"/>
    <w:rsid w:val="002769E7"/>
    <w:rsid w:val="00287819"/>
    <w:rsid w:val="00295324"/>
    <w:rsid w:val="00295A30"/>
    <w:rsid w:val="002A1A31"/>
    <w:rsid w:val="002A2585"/>
    <w:rsid w:val="002B697E"/>
    <w:rsid w:val="002D0ABD"/>
    <w:rsid w:val="002D43D4"/>
    <w:rsid w:val="002D6EA3"/>
    <w:rsid w:val="002D771F"/>
    <w:rsid w:val="002E07FB"/>
    <w:rsid w:val="002E1FDF"/>
    <w:rsid w:val="002E2738"/>
    <w:rsid w:val="002F2FE9"/>
    <w:rsid w:val="002F3939"/>
    <w:rsid w:val="002F7C58"/>
    <w:rsid w:val="00304BDE"/>
    <w:rsid w:val="003128D5"/>
    <w:rsid w:val="00325115"/>
    <w:rsid w:val="00330951"/>
    <w:rsid w:val="003371FD"/>
    <w:rsid w:val="00340458"/>
    <w:rsid w:val="00341FB1"/>
    <w:rsid w:val="00346B5C"/>
    <w:rsid w:val="00350BF5"/>
    <w:rsid w:val="00354E1E"/>
    <w:rsid w:val="003557DF"/>
    <w:rsid w:val="00356767"/>
    <w:rsid w:val="0035771C"/>
    <w:rsid w:val="00367AB0"/>
    <w:rsid w:val="0037653B"/>
    <w:rsid w:val="0037664A"/>
    <w:rsid w:val="00385476"/>
    <w:rsid w:val="003A0A4A"/>
    <w:rsid w:val="003A39B2"/>
    <w:rsid w:val="003A536E"/>
    <w:rsid w:val="003A746A"/>
    <w:rsid w:val="003B3C82"/>
    <w:rsid w:val="003B416B"/>
    <w:rsid w:val="003B4D1E"/>
    <w:rsid w:val="003C1117"/>
    <w:rsid w:val="003D2DAA"/>
    <w:rsid w:val="003E205C"/>
    <w:rsid w:val="003E2730"/>
    <w:rsid w:val="003E2972"/>
    <w:rsid w:val="003E3847"/>
    <w:rsid w:val="003E549A"/>
    <w:rsid w:val="003F3B95"/>
    <w:rsid w:val="003F7548"/>
    <w:rsid w:val="0040665D"/>
    <w:rsid w:val="0041091B"/>
    <w:rsid w:val="0041174E"/>
    <w:rsid w:val="00411E4C"/>
    <w:rsid w:val="00414692"/>
    <w:rsid w:val="00422016"/>
    <w:rsid w:val="0043440A"/>
    <w:rsid w:val="00443C24"/>
    <w:rsid w:val="00445983"/>
    <w:rsid w:val="0045035E"/>
    <w:rsid w:val="0045705D"/>
    <w:rsid w:val="00462F9B"/>
    <w:rsid w:val="0046742A"/>
    <w:rsid w:val="004700B3"/>
    <w:rsid w:val="00481182"/>
    <w:rsid w:val="00491AA7"/>
    <w:rsid w:val="004A02EA"/>
    <w:rsid w:val="004A706A"/>
    <w:rsid w:val="004A70D1"/>
    <w:rsid w:val="004C4D68"/>
    <w:rsid w:val="004C647A"/>
    <w:rsid w:val="004D0B16"/>
    <w:rsid w:val="004D2A13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550B8"/>
    <w:rsid w:val="00560BB5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01E35"/>
    <w:rsid w:val="006118DC"/>
    <w:rsid w:val="0061255C"/>
    <w:rsid w:val="00615293"/>
    <w:rsid w:val="00615651"/>
    <w:rsid w:val="00661732"/>
    <w:rsid w:val="00662444"/>
    <w:rsid w:val="00663373"/>
    <w:rsid w:val="0066432C"/>
    <w:rsid w:val="006673C4"/>
    <w:rsid w:val="006733DE"/>
    <w:rsid w:val="006776F8"/>
    <w:rsid w:val="00677D46"/>
    <w:rsid w:val="0068150D"/>
    <w:rsid w:val="00687918"/>
    <w:rsid w:val="00696DA2"/>
    <w:rsid w:val="006A14B7"/>
    <w:rsid w:val="006A1BF5"/>
    <w:rsid w:val="006A239A"/>
    <w:rsid w:val="006A42F5"/>
    <w:rsid w:val="006A4EA0"/>
    <w:rsid w:val="006C731F"/>
    <w:rsid w:val="006D1E83"/>
    <w:rsid w:val="006E4D8C"/>
    <w:rsid w:val="006F0C5F"/>
    <w:rsid w:val="006F223F"/>
    <w:rsid w:val="007156B3"/>
    <w:rsid w:val="00722E4E"/>
    <w:rsid w:val="007279B5"/>
    <w:rsid w:val="0073797E"/>
    <w:rsid w:val="0074274D"/>
    <w:rsid w:val="007450D9"/>
    <w:rsid w:val="0075067B"/>
    <w:rsid w:val="0076310E"/>
    <w:rsid w:val="00771AC2"/>
    <w:rsid w:val="00774B51"/>
    <w:rsid w:val="00781A2F"/>
    <w:rsid w:val="00794C68"/>
    <w:rsid w:val="00796F63"/>
    <w:rsid w:val="007977D7"/>
    <w:rsid w:val="007A08AF"/>
    <w:rsid w:val="007A0F31"/>
    <w:rsid w:val="007A2CAC"/>
    <w:rsid w:val="007A4F28"/>
    <w:rsid w:val="007A60F6"/>
    <w:rsid w:val="007B3E1D"/>
    <w:rsid w:val="007D66F4"/>
    <w:rsid w:val="007E6C89"/>
    <w:rsid w:val="007F6605"/>
    <w:rsid w:val="00802897"/>
    <w:rsid w:val="00803E36"/>
    <w:rsid w:val="00806F9B"/>
    <w:rsid w:val="00820860"/>
    <w:rsid w:val="00825FD7"/>
    <w:rsid w:val="00834220"/>
    <w:rsid w:val="00851670"/>
    <w:rsid w:val="0085607F"/>
    <w:rsid w:val="00861ED0"/>
    <w:rsid w:val="00880FA7"/>
    <w:rsid w:val="008855C8"/>
    <w:rsid w:val="00890F80"/>
    <w:rsid w:val="008A0755"/>
    <w:rsid w:val="008A38BF"/>
    <w:rsid w:val="008A6191"/>
    <w:rsid w:val="008A6CA1"/>
    <w:rsid w:val="008A7259"/>
    <w:rsid w:val="008B1139"/>
    <w:rsid w:val="008C3448"/>
    <w:rsid w:val="008C5522"/>
    <w:rsid w:val="008C6B4D"/>
    <w:rsid w:val="008E6738"/>
    <w:rsid w:val="008F0E4F"/>
    <w:rsid w:val="008F19FD"/>
    <w:rsid w:val="008F20F0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61535"/>
    <w:rsid w:val="00966858"/>
    <w:rsid w:val="00981D00"/>
    <w:rsid w:val="0098303B"/>
    <w:rsid w:val="009870AC"/>
    <w:rsid w:val="00990285"/>
    <w:rsid w:val="009A0792"/>
    <w:rsid w:val="009A136C"/>
    <w:rsid w:val="009A618E"/>
    <w:rsid w:val="009B6D65"/>
    <w:rsid w:val="009D32FD"/>
    <w:rsid w:val="009D7B87"/>
    <w:rsid w:val="009E19CA"/>
    <w:rsid w:val="009E50C0"/>
    <w:rsid w:val="009E7605"/>
    <w:rsid w:val="009F0A37"/>
    <w:rsid w:val="009F54AA"/>
    <w:rsid w:val="00A0756D"/>
    <w:rsid w:val="00A11585"/>
    <w:rsid w:val="00A34728"/>
    <w:rsid w:val="00A41A00"/>
    <w:rsid w:val="00A43D68"/>
    <w:rsid w:val="00A63E39"/>
    <w:rsid w:val="00A712AD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B53F4"/>
    <w:rsid w:val="00AC1AFD"/>
    <w:rsid w:val="00AC50B3"/>
    <w:rsid w:val="00AC77F6"/>
    <w:rsid w:val="00AD5E95"/>
    <w:rsid w:val="00AD6419"/>
    <w:rsid w:val="00AD69E1"/>
    <w:rsid w:val="00AF03F5"/>
    <w:rsid w:val="00B00628"/>
    <w:rsid w:val="00B140A8"/>
    <w:rsid w:val="00B215AD"/>
    <w:rsid w:val="00B24355"/>
    <w:rsid w:val="00B43D6F"/>
    <w:rsid w:val="00B448BA"/>
    <w:rsid w:val="00B46C10"/>
    <w:rsid w:val="00B553C3"/>
    <w:rsid w:val="00B56F4A"/>
    <w:rsid w:val="00B57570"/>
    <w:rsid w:val="00B60AAD"/>
    <w:rsid w:val="00B66FD7"/>
    <w:rsid w:val="00B6787E"/>
    <w:rsid w:val="00B71268"/>
    <w:rsid w:val="00B73945"/>
    <w:rsid w:val="00B751F6"/>
    <w:rsid w:val="00B75E86"/>
    <w:rsid w:val="00B813A7"/>
    <w:rsid w:val="00B81804"/>
    <w:rsid w:val="00B81BED"/>
    <w:rsid w:val="00B823E7"/>
    <w:rsid w:val="00B83ADF"/>
    <w:rsid w:val="00B953F7"/>
    <w:rsid w:val="00B9740A"/>
    <w:rsid w:val="00BA463E"/>
    <w:rsid w:val="00BB5487"/>
    <w:rsid w:val="00BC274D"/>
    <w:rsid w:val="00BC3D92"/>
    <w:rsid w:val="00BC5E86"/>
    <w:rsid w:val="00BE61E0"/>
    <w:rsid w:val="00BF14A0"/>
    <w:rsid w:val="00C00705"/>
    <w:rsid w:val="00C04A8B"/>
    <w:rsid w:val="00C254AE"/>
    <w:rsid w:val="00C2776D"/>
    <w:rsid w:val="00C316E9"/>
    <w:rsid w:val="00C430A9"/>
    <w:rsid w:val="00C4514B"/>
    <w:rsid w:val="00C512CC"/>
    <w:rsid w:val="00C62FD9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B3CD1"/>
    <w:rsid w:val="00CC08BA"/>
    <w:rsid w:val="00CC117F"/>
    <w:rsid w:val="00CC7DAF"/>
    <w:rsid w:val="00CF390F"/>
    <w:rsid w:val="00CF3E2F"/>
    <w:rsid w:val="00CF5558"/>
    <w:rsid w:val="00CF77B9"/>
    <w:rsid w:val="00D00D31"/>
    <w:rsid w:val="00D0172F"/>
    <w:rsid w:val="00D03DEF"/>
    <w:rsid w:val="00D1308D"/>
    <w:rsid w:val="00D2613C"/>
    <w:rsid w:val="00D263C1"/>
    <w:rsid w:val="00D26560"/>
    <w:rsid w:val="00D30EC7"/>
    <w:rsid w:val="00D317D7"/>
    <w:rsid w:val="00D37C64"/>
    <w:rsid w:val="00D8102A"/>
    <w:rsid w:val="00D9238F"/>
    <w:rsid w:val="00D9498E"/>
    <w:rsid w:val="00DB46C1"/>
    <w:rsid w:val="00DC33F3"/>
    <w:rsid w:val="00DC519C"/>
    <w:rsid w:val="00DD5351"/>
    <w:rsid w:val="00DE26CF"/>
    <w:rsid w:val="00DE2BD0"/>
    <w:rsid w:val="00DF6BE6"/>
    <w:rsid w:val="00E02390"/>
    <w:rsid w:val="00E15520"/>
    <w:rsid w:val="00E16906"/>
    <w:rsid w:val="00E203A9"/>
    <w:rsid w:val="00E44D62"/>
    <w:rsid w:val="00E4532F"/>
    <w:rsid w:val="00E55C99"/>
    <w:rsid w:val="00E64B8B"/>
    <w:rsid w:val="00E74E89"/>
    <w:rsid w:val="00E75103"/>
    <w:rsid w:val="00E80114"/>
    <w:rsid w:val="00E81834"/>
    <w:rsid w:val="00E82563"/>
    <w:rsid w:val="00E84B3E"/>
    <w:rsid w:val="00E97620"/>
    <w:rsid w:val="00EB118C"/>
    <w:rsid w:val="00EB3C7D"/>
    <w:rsid w:val="00EC3CA0"/>
    <w:rsid w:val="00EC5D2F"/>
    <w:rsid w:val="00ED17ED"/>
    <w:rsid w:val="00EE4C39"/>
    <w:rsid w:val="00EF74F5"/>
    <w:rsid w:val="00F05746"/>
    <w:rsid w:val="00F0670F"/>
    <w:rsid w:val="00F1211A"/>
    <w:rsid w:val="00F1240D"/>
    <w:rsid w:val="00F21028"/>
    <w:rsid w:val="00F24697"/>
    <w:rsid w:val="00F27DB0"/>
    <w:rsid w:val="00F43B63"/>
    <w:rsid w:val="00F4536E"/>
    <w:rsid w:val="00F5006C"/>
    <w:rsid w:val="00F82207"/>
    <w:rsid w:val="00FA7A0E"/>
    <w:rsid w:val="00FB56EB"/>
    <w:rsid w:val="00FC54C2"/>
    <w:rsid w:val="00FC593E"/>
    <w:rsid w:val="00FF1D4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4DA0-BFB6-4692-BB64-A2730835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