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AF8" w:rsidRPr="00C639F1" w:rsidP="00C31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Дело № 5-11-215/21</w:t>
      </w:r>
    </w:p>
    <w:p w:rsidR="00C31AF8" w:rsidRPr="00C639F1" w:rsidP="00C31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(05-0215/11/2021)</w:t>
      </w:r>
    </w:p>
    <w:p w:rsidR="00C31AF8" w:rsidRPr="00C639F1" w:rsidP="00C31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31AF8" w:rsidRPr="00C639F1" w:rsidP="00C31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639F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C31AF8" w:rsidRPr="00C639F1" w:rsidP="00C3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AF8" w:rsidRPr="00C639F1" w:rsidP="00C3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17 мая 2021 года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ab/>
      </w:r>
      <w:r w:rsidRPr="00C639F1">
        <w:rPr>
          <w:rFonts w:ascii="Times New Roman" w:eastAsia="Times New Roman" w:hAnsi="Times New Roman" w:cs="Times New Roman"/>
          <w:sz w:val="20"/>
          <w:szCs w:val="20"/>
        </w:rPr>
        <w:tab/>
      </w:r>
      <w:r w:rsidRPr="00C639F1">
        <w:rPr>
          <w:rFonts w:ascii="Times New Roman" w:eastAsia="Times New Roman" w:hAnsi="Times New Roman" w:cs="Times New Roman"/>
          <w:sz w:val="20"/>
          <w:szCs w:val="20"/>
        </w:rPr>
        <w:tab/>
      </w:r>
      <w:r w:rsidRPr="00C639F1">
        <w:rPr>
          <w:rFonts w:ascii="Times New Roman" w:eastAsia="Times New Roman" w:hAnsi="Times New Roman" w:cs="Times New Roman"/>
          <w:sz w:val="20"/>
          <w:szCs w:val="20"/>
        </w:rPr>
        <w:tab/>
      </w:r>
      <w:r w:rsidRPr="00C639F1">
        <w:rPr>
          <w:rFonts w:ascii="Times New Roman" w:eastAsia="Times New Roman" w:hAnsi="Times New Roman" w:cs="Times New Roman"/>
          <w:sz w:val="20"/>
          <w:szCs w:val="20"/>
        </w:rPr>
        <w:tab/>
      </w:r>
      <w:r w:rsidRPr="00C639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C31AF8" w:rsidRPr="00C639F1" w:rsidP="00C31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C31AF8" w:rsidRPr="00C639F1" w:rsidP="00C31AF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hAnsi="Times New Roman"/>
          <w:b/>
          <w:sz w:val="20"/>
          <w:szCs w:val="20"/>
        </w:rPr>
        <w:t xml:space="preserve">Михайловой </w:t>
      </w:r>
      <w:r w:rsidRPr="00C639F1" w:rsidR="00C639F1">
        <w:rPr>
          <w:rFonts w:ascii="Times New Roman" w:hAnsi="Times New Roman"/>
          <w:b/>
          <w:sz w:val="20"/>
          <w:szCs w:val="20"/>
        </w:rPr>
        <w:t>А.А.</w:t>
      </w:r>
      <w:r w:rsidRPr="00C639F1">
        <w:rPr>
          <w:rFonts w:ascii="Times New Roman" w:hAnsi="Times New Roman"/>
          <w:b/>
          <w:sz w:val="20"/>
          <w:szCs w:val="20"/>
        </w:rPr>
        <w:t xml:space="preserve">, </w:t>
      </w:r>
      <w:r w:rsidRPr="00C639F1" w:rsidR="00C639F1">
        <w:rPr>
          <w:rFonts w:ascii="Times New Roman" w:hAnsi="Times New Roman"/>
          <w:sz w:val="20"/>
          <w:szCs w:val="20"/>
        </w:rPr>
        <w:t>&lt;данные изъяты&gt;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, состоящей в должности председателя СПК «Огонёк»,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C31AF8" w:rsidRPr="00C639F1" w:rsidP="00C31AF8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C639F1" w:rsidR="00C639F1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, Михайлова А.А., являясь должностным лицом – председателя СПК «Огонёк», расположенного по адресу: </w:t>
      </w:r>
      <w:r w:rsidRPr="00C639F1" w:rsidR="00C639F1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, не исполнила обязанности по своевременному предоставлению в налоговый орган в установленный законодательством о налогах и сборах срок, налоговую декларацию по налогу на добавленную стоимость за 1 квартал 2020 года (форма по КНД 1151001). 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соответсвии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с постановлением Правительства РФ от 02.04.2020 года № 409 «О мерах по обеспечению устойчивого развития экономики» срок представления налоговых деклараций по налогу на добавленную стоимость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продлден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до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15 мая 2020 г. Таким образом, срок представления налоговой декларации по налогу на прибыль за 2019 год перенесен на 15 мая 2020 г.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предоставления декларации по налогу на добавленную стоимость за 1 квартал 2020 года – не позднее 15.05.2021 г., Михайлова А.А. подала декларацию по налогу на добавленную стоимость за 1 квартал 2020 года в ИФНС России по г. Симферополю с нарушением срока – 09.06.2020 г., чем нарушила требования, установленные п. 7 ст. 431 НК РФ, что подпадает под действие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статьи 15.5 Кодекса Российской Федерации об административных правонарушениях.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В суд Михайлова А.А. не явилась, о дате, времени и месте рассмотрения дела извещена судом, представила заявление о рассмотрении дела в её отсутствие. 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Михайловой А.А.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Объективной стороной состава административного правонарушения, 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Таким образом, срок давности привлечения должностного лица - председателя СПК «Огонёк» Михайловой А.А., 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 начал исчисляться с 16.05.2020 г. и истек, в соответствии с положениями ст. 4.8. Кодекса РФ об административных правонарушениях - 15.05.2021 г.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председателя СПК «Огонёк» Михайловой А.А. имели место 15.05.2020 года, в связи с чем, установленный статьей 4.5 КоАП РФ срок привлечения председателя СПК «Огонёк» Михайловой А.А. к административной ответственности истек 15.05.2021 года. 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Таким образом, учитывая истечение срока давности привлечения должностного лица - председателя СПК «Огонёк» Михайловой А.А. к административной ответственности по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C31AF8" w:rsidRPr="00C639F1" w:rsidP="00C31AF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C31AF8" w:rsidRPr="00C639F1" w:rsidP="00C31AF8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C31AF8" w:rsidRPr="00C639F1" w:rsidP="00C31AF8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C639F1">
        <w:rPr>
          <w:rFonts w:ascii="Times New Roman" w:hAnsi="Times New Roman"/>
          <w:b/>
          <w:sz w:val="20"/>
          <w:szCs w:val="20"/>
        </w:rPr>
        <w:t xml:space="preserve">Михайловой </w:t>
      </w:r>
      <w:r w:rsidRPr="00C639F1" w:rsidR="00C639F1">
        <w:rPr>
          <w:rFonts w:ascii="Times New Roman" w:hAnsi="Times New Roman"/>
          <w:b/>
          <w:sz w:val="20"/>
          <w:szCs w:val="20"/>
        </w:rPr>
        <w:t>А.А.</w:t>
      </w:r>
      <w:r w:rsidRPr="00C639F1">
        <w:rPr>
          <w:rFonts w:ascii="Times New Roman" w:eastAsia="Times New Roman" w:hAnsi="Times New Roman" w:cs="Times New Roman"/>
          <w:sz w:val="20"/>
          <w:szCs w:val="20"/>
        </w:rPr>
        <w:t xml:space="preserve"> по статье 15.5 КоАП Российской Федерации </w:t>
      </w:r>
      <w:r w:rsidRPr="00C639F1">
        <w:rPr>
          <w:rFonts w:ascii="Times New Roman" w:eastAsia="Times New Roman" w:hAnsi="Times New Roman" w:cs="Times New Roman"/>
          <w:color w:val="000000"/>
          <w:sz w:val="20"/>
          <w:szCs w:val="20"/>
        </w:rPr>
        <w:t>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C31AF8" w:rsidRPr="00C639F1" w:rsidP="00C31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C31AF8" w:rsidRPr="00C639F1" w:rsidP="00C31AF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31AF8" w:rsidRPr="00C639F1" w:rsidP="00C639F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39F1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</w:p>
    <w:p w:rsidR="00114A4D" w:rsidRPr="003E7EF4" w:rsidP="003E7E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5643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D0337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2F6C6F"/>
    <w:rsid w:val="00324E50"/>
    <w:rsid w:val="003351C5"/>
    <w:rsid w:val="003400E7"/>
    <w:rsid w:val="00341087"/>
    <w:rsid w:val="0035231C"/>
    <w:rsid w:val="00367AB0"/>
    <w:rsid w:val="003746FE"/>
    <w:rsid w:val="0037664A"/>
    <w:rsid w:val="003A3415"/>
    <w:rsid w:val="003A5320"/>
    <w:rsid w:val="003B2516"/>
    <w:rsid w:val="003B416B"/>
    <w:rsid w:val="003B5C72"/>
    <w:rsid w:val="003E5171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2B34"/>
    <w:rsid w:val="007B77B3"/>
    <w:rsid w:val="007E1753"/>
    <w:rsid w:val="007E6C89"/>
    <w:rsid w:val="008040C4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38B5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1AF8"/>
    <w:rsid w:val="00C36B09"/>
    <w:rsid w:val="00C44BAC"/>
    <w:rsid w:val="00C639F1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A6265"/>
    <w:rsid w:val="00DD36B8"/>
    <w:rsid w:val="00DD4F86"/>
    <w:rsid w:val="00DE33D4"/>
    <w:rsid w:val="00DF6BE6"/>
    <w:rsid w:val="00E02390"/>
    <w:rsid w:val="00E14A24"/>
    <w:rsid w:val="00E16906"/>
    <w:rsid w:val="00E22190"/>
    <w:rsid w:val="00E24FF7"/>
    <w:rsid w:val="00E97620"/>
    <w:rsid w:val="00EF48BB"/>
    <w:rsid w:val="00F1211A"/>
    <w:rsid w:val="00F65E8A"/>
    <w:rsid w:val="00F97FBF"/>
    <w:rsid w:val="00FA0121"/>
    <w:rsid w:val="00FB13EA"/>
    <w:rsid w:val="00FB2A3D"/>
    <w:rsid w:val="00FB588F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