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№05-0008/14/2022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фио паспортные данные, урож. адрес, паспортные данные, женатого, имеющего двоих малолетних детей, со слов работающего механиком в автомастерской, зарегистрированного по адресу адрес, привлекаемого к административной ответственности, предусмотренной частью 1 статьи 12.8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ч.1 ст. 12.8 КоАП РФ и назначить административное наказание в виде штрафа в размере сумма с лишением права управления транспортными средствами сроком на 01 (один) год и 06 (шесть) месяцев.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40102810645370000035, кор./сч. №03100643000000017500, БИК телефон; КБК 18811601123010001140; УИН 18810491211100011276».</w:t>
      </w:r>
    </w:p>
    <w:p w:rsidR="00A77B3E">
      <w:r>
        <w:t>Течение срока лишения специального права начинается со дня вступления в законную силу постановления, после чего в течение трех рабочих дней необходимо сдать водительское удостоверение в орган ГИБДД, а в случае утраты заявить об этом в указанный орган в тот же срок.</w:t>
      </w:r>
    </w:p>
    <w:p w:rsidR="00A77B3E">
      <w:r>
        <w:t>В случае уклонения от сдачи водительского удостоверения срок лишения специального права прерывается и продолжается со дня сдачи либо изъятия удостоверения, а равно получения органом ГИБДД,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