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№05-0016/14/2024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холостого, имеющего двоих несовершеннолетних детей, со слов неофициально работающего строителем,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№18810550230918983120.</w:t>
      </w:r>
    </w:p>
    <w:p w:rsidR="00A77B3E">
      <w:r>
        <w:t>фио А.Б.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инспектора по ИАЗ Центра видеофиксации ГИБДД ГУ МВД России по адрес от дата №18810550230918983120 фио был признан виновным в совершении административного правонарушения, предусмотренного ч.2 ст.12.9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№235054; копией постановления по делу об административном правонарушении №18810550230918983120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 и чистосердечное раскаяние.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0410760300145000162420168.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