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№05-0061/14/2022</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гражданина России, паспортные данные, со слов не работающего,</w:t>
      </w:r>
    </w:p>
    <w:p w:rsidR="00A77B3E">
      <w:r>
        <w:t>у с т а н о в и л :</w:t>
      </w:r>
    </w:p>
    <w:p w:rsidR="00A77B3E">
      <w:r>
        <w:t>дата в время в здании мировых судей, расположенное по адресу: Симферополь, адрес, гражданин фио не исполнил требование СП по ОУПДС добровольно сдать запрещенные к проносу в суд предметы, сообщил, что такие предметы у него отсутствуют. При осмотре ручной клади судебным приставом у фио был выявлен нож (бабочка).</w:t>
      </w:r>
    </w:p>
    <w:p w:rsidR="00A77B3E">
      <w:r>
        <w:t>фио в судебное заседание не явился, в письменном заявлении просил рассмотреть дело в его отсутствие. Протоколе об административном правонарушении фио также просил рассматривать дело в его отсутствие, с протоколом согласился.</w:t>
      </w:r>
    </w:p>
    <w:p w:rsidR="00A77B3E">
      <w:r>
        <w:t>Исследовав материалы дела об административном правонарушении,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 (далее.</w:t>
      </w:r>
    </w:p>
    <w:p w:rsidR="00A77B3E">
      <w:r>
        <w:t>Пунктом 2.3 Правил установлено, что 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w:t>
      </w:r>
    </w:p>
    <w:p w:rsidR="00A77B3E">
      <w:r>
        <w:t>В силу ч. 1 ст. 11 Федерального закона Российской Федерации от дата №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 xml:space="preserve">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 </w:t>
      </w:r>
    </w:p>
    <w:p w:rsidR="00A77B3E">
      <w:r>
        <w:t>- протоколом об административном правонарушении №48 от дата;</w:t>
      </w:r>
    </w:p>
    <w:p w:rsidR="00A77B3E">
      <w:r>
        <w:t>- письменным объяснением участкового уполномоченного полиции ОУУП и ПДН лейтенанта полиции фио от дата;</w:t>
      </w:r>
    </w:p>
    <w:p w:rsidR="00A77B3E">
      <w:r>
        <w:t>- рапортом судебного пристава по ОУПДС ОСП фио;</w:t>
      </w:r>
    </w:p>
    <w:p w:rsidR="00A77B3E">
      <w:r>
        <w:t>- видеозаписью, на которой зафиксирован факт обнаружения ножа при осмотре судебным приставом сумки, находившейся при фио в момент его прохода на территорию судебных участков мировых судей.</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административную ответственность, мировым судьей не установлено.</w:t>
      </w:r>
    </w:p>
    <w:p w:rsidR="00A77B3E">
      <w:r>
        <w:t>Смягчающим обстоятельством является признание вины.</w:t>
      </w:r>
    </w:p>
    <w:p w:rsidR="00A77B3E">
      <w:r>
        <w:t>Руководствуясь ч. 2 ст. 17.3, 29.7 - 29.11, КоАП РФ,</w:t>
      </w:r>
    </w:p>
    <w:p w:rsidR="00A77B3E">
      <w:r>
        <w:t>п о с т а н о в и л :</w:t>
      </w:r>
    </w:p>
    <w:p w:rsidR="00A77B3E">
      <w:r>
        <w:t>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0410760300145000612217122».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№14 Киевского судебного района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