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№05-0111/14/2024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(ИНН 9200008980) фио, паспортные данные, урож. адрес, ИНН 910217470965, гражданина России, паспортные данные, адрес места жительства: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директор наименование организации фио представил в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при следующих обстоятельствах: наименование организации было зарегистрировано УФНС по адрес дата с присвоением ИНН телефон по адресу: адрес, вн.тер. г.адрес, адрес. дата в МИФНС России №9 по адрес поступил комплект документов о внесении изменений в сведения юридического лица, а именно: заявление по форме Р13014. Регистрирующим органом принято Решение об отказе в государственной регистрации внесения изменений в сведения о юридическом лице, поскольку протоколом осмотра объекта недвижимости ИФНС по адрес была проведена проверка нового адреса места нахождения наименование организации в адрес, офис 404/3, в ходе которой было установлено, что данная организация по адресу не находится.</w:t>
      </w:r>
    </w:p>
    <w:p w:rsidR="00A77B3E">
      <w:r>
        <w:t>фио к мировому судье не явился. О причине неявки не сообщил. О времени и месте рассмотрения дела извещался надлежащим образом.</w:t>
      </w:r>
    </w:p>
    <w:p w:rsidR="00A77B3E">
      <w:r>
        <w:t>Исследовав представленные материалы в их совокупности, прихожу к следующему.</w:t>
      </w:r>
    </w:p>
    <w:p w:rsidR="00A77B3E">
      <w:r>
        <w:t>Частью 5 статьи 14.25 КоАП РФ установлена административная ответственность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№23/5 от дата; распиской о получении документов, представленных при государственной регистрации юридического лица от дата №997А; копией заявления о государственной регистрации изменений по Форме Р13014, согласно которому адрес места нахождения наименование организации изменяется на адрес, оф. 404/3, подписанного фио; копией решения единственного учредителя наименование организации  №1 от дата об изменении адреса места нахождения юридического лица; решением об отказе в государственной регистрации № 997А от дата; копией протокола осмотра объекта недвижимости №40 от дата; копией протокола осмотра объекта недвижимости №49/2 от дата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учитываю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полагаю необходимым назначить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