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№05-0132/14/2023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 в отношении: фио, паспортные данные, холостого, имеющего двоих малолетних детей, неофициально работающего в сфере строительства отделочником, паспортные данные, зарегистрированного и проживающего по адресу: адрес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фио  находясь по адресу адрес употребил наркотическое вещество а-пирролидиновалерофенон; амфетамин; габапентин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Согласно части 1 статьи 4 Федерального закона от дата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соответствии со статьей 40 Федерального закона от дата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Согласно Акту медицинского освидетельствования на состояние опьянения №489 от дата в моче гражданина фио обнаружена а-пирролидиновалерофенон; амфетамин; габапентин, вследствие чего у него установлено состояние опьянения</w:t>
      </w:r>
    </w:p>
    <w:p w:rsidR="00A77B3E">
      <w:r>
        <w:t>Вина фио в совершении вышеуказанного правонарушения подтверждается совокупностью собранных по делу доказательств: - протоколом об административном правонарушении 8201 №068814 от дата; письменным объяснением фио от дата, рапортом от дата о/у адрес №2 «Киевский» УМВД по адрес, рапортом от дата заместителя начальника ОД ОП №2 «Киевский « УМВД России по адрес, рапортом от дата ОБ ОППСП УМВД России по адрес, карточкой происшествия №199572, справкой о результатах медицинского освидетельствования на состояние опьянения ГБУЗ РК «Крымский научно-практический центр наркологии» от дата, протоколом о доставлении от дата, протоколом осмотра места происшествия от дата, объяснениями фио от дата, заключением эксперта №1/263 от дата, актом медицинского освидетельствования на состояние опьянения ГБУЗ РК «Крымский научно-практический центр наркологии» от дата, протоколом о направлении на медицинское освидетельствование на состояние опьянения от дата, справкой о результатах химико-токсикологических исследований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прихожу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37 (тридцати семи)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