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№05-0141/14/2023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конкурсным управляющим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полугодие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полугодие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Генеральный директор наименование организации фио в судебное заседание не явился, просил рассматривать дело в его отсутствие.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 №25447 от дата; решением №283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наличие смягчающих обстоятельств,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