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№05-0160/14/2023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гражданина России, паспортные данные, по месту жительства зарегистрированного в адрес, со слов фактически проживающего по адресу: адрес,</w:t>
      </w:r>
    </w:p>
    <w:p w:rsidR="00A77B3E">
      <w:r>
        <w:t>у с т а н о в и л :</w:t>
      </w:r>
    </w:p>
    <w:p w:rsidR="00A77B3E">
      <w:r>
        <w:t>дата в время в здании судебных участков мировых судей по адресу адрес, гражданин фио, находясь в состоянии алкогольного опьянения громко выражался грубой нецензурной бранью, на неоднократные требования судебного пристава прекратить противоправные действия не реагировал.</w:t>
      </w:r>
    </w:p>
    <w:p w:rsidR="00A77B3E">
      <w:r>
        <w:t>фио в судебное заседание не явился, о времени и месте рассмотрения дела извещен надлежащим образом. Предоставил письменное заявление о признании вины, просил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Приказом Министерства юстиции адрес от дата №141 утверждены Правила пребывания посетителей в административных зданиях (помещения) судебных участков мировых судей адрес.</w:t>
      </w:r>
    </w:p>
    <w:p w:rsidR="00A77B3E">
      <w:r>
        <w:t>Согласно п.2.3 указанных Правил поддержание общественного порядка в здании (помещения)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№ 118-ФЗ «О судебных приставах».</w:t>
      </w:r>
    </w:p>
    <w:p w:rsidR="00A77B3E">
      <w:r>
        <w:t>Пунктом 3.2 Правил установлено, посетители судебных участков мировых судей адрес обязаны соблюдать установленный порядок деятельности судебных участков мировых судей адрес и нормы поведения в общественных местах.</w:t>
      </w:r>
    </w:p>
    <w:p w:rsidR="00A77B3E">
      <w:r>
        <w:t>В соответствии с ч.1 ст. 44 Федерального закона от дата № 118-ФЗ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В силу п. 5.4 вышеуказанных Правил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судебных участках мировых судей адрес правила,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правонарушениях.</w:t>
      </w:r>
    </w:p>
    <w:p w:rsidR="00A77B3E">
      <w:r>
        <w:t>Согласно части 2 статьи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подтверждается совокупностью доказательств: - протоколом об административном правонарушении №2475 от дата; рапортом от дата МСП по ОУПДС ОСП по адрес.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Смягчающим обстоятельством является признание вины.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Руководствуясь ч. 2 ст. 17.3, 29.7 - 29.11, КоАП РФ,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0410760300145001602317116».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