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№05-0168/14/2022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фио, паспортные данные, урож. адрес, гражд. России, паспортные данные, адрес проживания: адрес,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организации, не представил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№2108/11360 от дата.</w:t>
      </w:r>
    </w:p>
    <w:p w:rsidR="00A77B3E">
      <w:r>
        <w:t>фио в судебное заседание не явился, о времени и месте рассмотрения дела извещен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Так, требование о предоставлении документов (информации) №2108/11360 от дата получено наименование организации посредством телекоммуникационных каналов связи дата.</w:t>
      </w:r>
    </w:p>
    <w:p w:rsidR="00A77B3E">
      <w:r>
        <w:t>Согласно части 4 статьи 31 НК РФ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наименование организации до 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требования ИФНС России по адрес №21-08/11360 от дата; квитанцией о приеме электронного документа; копией акта об обнаружении фактов, свидетельствующих о предусмотренных НК РФ налоговых правонарушениях №15/3511 от дата; уведомлением №1472 от дата о невозможности исполнения поручения;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Руководствуясь ч. 1 ст. 15.6,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0410760300145001682215156.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