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№05-0180/14/2022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фактически проживающей по адресу: адрес, со слов официально не работающей, не замужней, детей не имеющей,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в районе дома №1 гражданка фио осуществляла предпринимательскую деятельность без государственной регистрации в качестве индивидуального предпринимателя, а именно – осуществляла продажу текстиля по сумма за единицу. Данной деятельностью фио занимается систематически.</w:t>
      </w:r>
    </w:p>
    <w:p w:rsidR="00A77B3E">
      <w:r>
        <w:t>фио в судебное заседание не явилась, о времени и месте рассмотрения дела извещена надлежащим образом, о причине неявки не сообщила. В материалах дела имеется письменное ходатайство о рассмотрении дела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№009446 от дата; письменными объяснениями фио от дата; рапортом от дата; информационной карточкой происшествия от дата; копиями фотографий.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правонарушения, принимает во внимание личность виновной. Обстоятельств, отягчающих  административную  ответственность не 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телефон; ОКТМО телефон; КБК телефон телефон; УИН 0410760300145001802214159.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