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№05-0232/14/2024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 адрес Узб.ССР, гражд. России, паспортные данные, холостого, несовершеннолетних детей не имеющего, официально работающего водителем, адрес регистрации: адрес, привлекаемого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управляя транспортным средством марка автомобиля г.р.з. М 469 СЕ 82, допустил начало движения с открытыми дверьми, в результате чего пассажир фио упала и получила телесные повреждения, после чего покинул место дорожно-транспортного происшествия.</w:t>
      </w:r>
    </w:p>
    <w:p w:rsidR="00A77B3E">
      <w:r>
        <w:t>фио С.О. в судебном заседании вину в совершении правонарушения признал, раскаялся в содеянном, просил назначить ему наказание в виде административного ареста.</w:t>
      </w:r>
    </w:p>
    <w:p w:rsidR="00A77B3E">
      <w:r>
        <w:t>Потерпевшая фио в судебное заседание не явилась. Просила рассматривать дело в её отсутствие в связи с выездом в адрес.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Из приложения к постановлению по делу об административном правонарушении №18810082240000999902 от дата следует, что в адрес на адресдата произошло дорожно-транспортное происшествие с участием автомобиля марка автомобиля г.р.з. М 469 СЕ 82 и пассажира фио, в результате чего последней причинены телесные повреждения в виде закрытого перелома левого плеча.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82КР №020320 от дата; копией постановления по делу об административном правонарушении от дата по ч.1 статьи 12.23 КоАП РФ в отношении фио с приложением к нему; схемой места совершения административного правонарушения от дата; письменными объяснениями фио от дата; письменными объяснениями фио от дата; рапортом сотрудника полиции; актом о результатах сверки сведений о пострадавших в ДТП от дата; видеозаписью события, в результате которого пассажир фио упала при выходе из транспортного средства под управлением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официально работает, холост, несовершеннолетних детей не имеет.</w:t>
      </w:r>
    </w:p>
    <w:p w:rsidR="00A77B3E">
      <w:r>
        <w:t>Смягчающим административную ответственность обстоятельством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 учётом всего изложенного считаю необходимым назначить фио наказания в виде административного ареста сроком одни сутки в целях предупреждения совершения им новых правонарушений.</w:t>
      </w:r>
    </w:p>
    <w:p w:rsidR="00A77B3E">
      <w:r>
        <w:t>Руководствуясь ст. 4.2-4.3, ч.2 статьи 12.27,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 (одни) сутки.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наказания.</w:t>
      </w:r>
    </w:p>
    <w:p w:rsidR="00A77B3E">
      <w:r>
        <w:t>Исполнение административного ареста поручить 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