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05-0244/14/2025</w:t>
      </w:r>
    </w:p>
    <w:p w:rsidR="00A77B3E">
      <w:r>
        <w:t>УИД 91MS0014-телефон-телефон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12.34 Кодекса Российской Федерации об административном правонарушении в отношении начальника адреснаименование организации фио, паспортные данные, паспорт гражданина России серии 4103 №361270, зарегистрированного по адресу: адрес,</w:t>
      </w:r>
    </w:p>
    <w:p w:rsidR="00A77B3E"/>
    <w:p w:rsidR="00A77B3E">
      <w:r>
        <w:t>у с т а н о в и л:</w:t>
      </w:r>
    </w:p>
    <w:p w:rsidR="00A77B3E"/>
    <w:p w:rsidR="00A77B3E">
      <w:r>
        <w:t>дата около время в адрес на адрес, фио, являясь должностным лицом наименование организации, ответственным за принятие мер безопасности при производстве работ на дорогах, допустил нарушение требований ПДД РФ: в месте производства дорожных работ не обеспечил безопасность движения, не оградил место производства работ дорожными знаками, чем нарушил пункт 14 адрес.</w:t>
      </w:r>
    </w:p>
    <w:p w:rsidR="00A77B3E">
      <w:r>
        <w:t>фио К.И. в судебное заседание не явился. О времени и месте рассмотрения дела извещался надлежащим образом. О причине неявки не сообщил. В протоколе об административном правонарушении просил рассматривать дело в его отсутствие.</w:t>
      </w:r>
    </w:p>
    <w:p w:rsidR="00A77B3E">
      <w:r>
        <w:t>Изучив представленные материалы, прихожу к следующему.</w:t>
      </w:r>
    </w:p>
    <w:p w:rsidR="00A77B3E">
      <w:r>
        <w:t>Правовые основы обеспечения безопасности дорожного движения на адрес определяются Федеральным законом от дата №196-ФЗ «О безопасности дорожного движения», задачами которого являются охрана жизни, здоровья и имущества граждан, защита их прав и законных интересов, а также защита интересов общества и государства путем предупреждения дорожно-транспортных происшествий, снижения тяжести их последствий.</w:t>
      </w:r>
    </w:p>
    <w:p w:rsidR="00A77B3E">
      <w:r>
        <w:t>Пунктом 14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- Правительства РФ от дата N 1090 «О Правилах дорожного движения» установлено, что должностные и иные лица, ответственные за производство работ на дорогах либо производящие работы с использованием транспортных средств на проезжей части дороги, обязаны обеспечивать безопасность движения в местах проведения работ. Эти места, а также неработающие дорожные машины, транспортные средства, строительные материалы, конструкции и тому подобное, которые не могут быть убраны за пределы дороги, должны быть обозначены соответствующими дорожными знаками, направляющими и ограждающими устройствами, а в темное время суток и в условиях недостаточной видимости - дополнительно красными или желтыми сигнальными огнями.</w:t>
      </w:r>
    </w:p>
    <w:p w:rsidR="00A77B3E">
      <w:r>
        <w:t>Согласно пункту 5.2.27 «ГОСТ Р телефон. 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устройств», знак 1.25 «Дорожные работы» устанавливают перед участком дороги, в пределах которого проводят любые виды работ.</w:t>
      </w:r>
    </w:p>
    <w:p w:rsidR="00A77B3E">
      <w:r>
        <w:t>Согласно ч. 1  статьи 12.34 КоАП РФ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движения, влечет наложение административного штрафа на должностных лиц, ответственных за состояние дорог, железнодорожных переездов или других дорожных сооружений, в размере от двадцати тысяч до сумма прописью; на юридических лиц - от двухсот тысяч до сумма прописью.</w:t>
      </w:r>
    </w:p>
    <w:p w:rsidR="00A77B3E">
      <w:r>
        <w:t>Объективную сторону указанного административного правонарушения составляют действия (бездействие) юридических и физических лиц, выразившиеся в несоблюдении (нарушении)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и иных дорожных сооружений либо непринятие мер по своевременному устранению угрожающих безопасности дорожного движения помех.</w:t>
      </w:r>
    </w:p>
    <w:p w:rsidR="00A77B3E">
      <w:r>
        <w:t>Данная норма не содержит указаний на исключительные признаки субъекта рассматриваемого административного правонарушения, следовательно, таким субъектом может быть любое должностное или юридическое лицо, ответственное за строительство, реконструкцию, ремонт и содержание дорог, железнодорожных переездов или других дорожных сооружений.</w:t>
      </w:r>
    </w:p>
    <w:p w:rsidR="00A77B3E">
      <w:r>
        <w:t>Приказом от дата №26/1П фио назначен в наименование организации на должность начальника участка, за выполнение с обеспечением качества производимых работ, координацией освидетельствования выполненных работ, осуществляемыми собственными силами и силами подрядных организаций, обеспечение охраны труда, принятие мер безопасности, с правом подписания первичной и отчётной документации, сохранности материальныхз ценностей на объектах строительства «Ремонт улично-дорожной сети городского адрес. 1-ый этап в дата (Лот №2)».</w:t>
      </w:r>
    </w:p>
    <w:p w:rsidR="00A77B3E">
      <w:r>
        <w:t>Согласно ч. 5 п. 5.1 Должностной инструкции начальника (строительного участка) наименование организации, начальник участка привлекается к ответственности за правонарушения и преступления, совершенные в процессе своей деятельности, в порядке, установленном действующим административным, уголовным и гражданским законодательством Российской Федерации.</w:t>
      </w:r>
    </w:p>
    <w:p w:rsidR="00A77B3E">
      <w:r>
        <w:t>Факт совершения правонарушения и вина фио в совершении вышеуказанного административного правонарушения подтверждается совокупностью собранных по делу доказательств: - протоколом об административном правонарушении 82АП №253232 от дата с письменными объяснениями фио; копией приказа от дата №56/1П о назначении начальника участка; должностной инструкцией начальника адреснаименование организации; фототаблицей места совершения правонарушения.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суд учитывает характер и степень общественной опасности совершенного правонарушения, принимает во внимание личность виновного. Обстоятельством, смягчающим административную ответственность, является признание вины и чистосердечное раскаяние.</w:t>
      </w:r>
    </w:p>
    <w:p w:rsidR="00A77B3E">
      <w:r>
        <w:t>Обстоятельств, отягчающих административную ответственность при рассмотрении дела не установлено.</w:t>
      </w:r>
    </w:p>
    <w:p w:rsidR="00A77B3E">
      <w:r>
        <w:t>Учитывая изложенное, мировой судья считает возможным назначить фио минимальное наказание в пределах санкции ч.1 ст. 12.34 КоАП РФ.</w:t>
      </w:r>
    </w:p>
    <w:p w:rsidR="00A77B3E">
      <w:r>
        <w:t>Руководствуясь ч.1 ст.12.34, ст.29.9-29.11 КоАП РФ,</w:t>
      </w:r>
    </w:p>
    <w:p w:rsidR="00A77B3E"/>
    <w:p w:rsidR="00A77B3E">
      <w:r>
        <w:t>п о с т а н о в и л:</w:t>
      </w:r>
    </w:p>
    <w:p w:rsidR="00A77B3E"/>
    <w:p w:rsidR="00A77B3E">
      <w:r>
        <w:t>начальника адреснаименование организации фио признать виновным в совершении административного правонарушения, предусмотренного частью 1 статьи 12.34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>Штраф должен быть оплачен не позднее 60 дней со дня вступления постановления о наложении административного штрафа в законную силу по следующим реквизитам: получатель платежа - УФК по адрес (УМВД России по адрес); ИНН - телефон; КПП - телефон; р/с - 03100643000000017500 Отделение адрес Банка России; КБК - 18811601123010001140; БИК телефон; ОКТМО телефон; УИН 18810491252800003226.</w:t>
      </w:r>
    </w:p>
    <w:p w:rsidR="00A77B3E">
      <w:r>
        <w:t>При уплате административного штрафа не позднее 30 дней со дня вынесения постановления о наложении административного штрафа административный штраф может быть уплачен в размере 75% суммы наложенного административного штрафа.</w:t>
      </w:r>
    </w:p>
    <w:p w:rsidR="00A77B3E">
      <w:r>
        <w:t>Квитанцию об оплате административного штрафа необходимо представить мировому судье как документ, подтверждающий исполнение судебного постановления.</w:t>
      </w:r>
    </w:p>
    <w:p w:rsidR="00A77B3E">
      <w:r>
        <w:t>При отсутствии квитанции в срок, сумма штрафа будет взыскана в принудительном порядке.</w:t>
      </w:r>
    </w:p>
    <w:p w:rsidR="00A77B3E">
      <w:r>
        <w:t>Постановление может быть обжаловано в течение десяти дней со дня получения его копии в Киевский районный суд адрес.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