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05-0250/14/2025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председателя Региональной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РОО «КОКН «Парма», расположенного по адресу: адрес,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извещалась надлежащим образом. О причине неявки мировому суде не сообщила.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председателя РОО «КОКН «Парма»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председателя РОО «КОКН «Парма»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№1060956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председателя Региональной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