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05-0255/14/2025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отношении: генерального директора наименование организации фио, паспортные данные, урож. адрес, паспорт гражданина России серии 53 14 № 421598, проживающего по адресу: адрес, привлекаемого к административной ответственности, предусмотренной статьей 15.5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наименование организации, являясь генеральным директором наименование организации, не предоставил в установленный законодательством о налогах и сборах срок декларацию по водному налогу за адрес дата.</w:t>
      </w:r>
    </w:p>
    <w:p w:rsidR="00A77B3E">
      <w:r>
        <w:t>наименование организации в судебное заседание не явился. О времени и месте рассмотрения дела извещен надлежаще, о причинах неявки не сообщил.</w:t>
      </w:r>
    </w:p>
    <w:p w:rsidR="00A77B3E">
      <w:r>
        <w:t>Изучив материалы дела, прихожу к выводу о наличии в действиях наименование организации состава административного правонарушения, предусмотренного ст. 15.5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п. 5 ст. 174 Налогового Кодекса РФ налогоплательщики обязаны представлять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(кварталом).</w:t>
      </w:r>
    </w:p>
    <w:p w:rsidR="00A77B3E">
      <w:r>
        <w:t>В соответствии с пунктом 7 ст. 6.1 Налогового Кодекса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 срок представления декларации был установлен не позднее дата.</w:t>
      </w:r>
    </w:p>
    <w:p w:rsidR="00A77B3E">
      <w:r>
        <w:t>Декларация по водному налогу за адрес 2024  была подана в ИФНС России по адрес дата.</w:t>
      </w:r>
    </w:p>
    <w:p w:rsidR="00A77B3E">
      <w:r>
        <w:t>Факт совершения правонарушения и вина генерального директора наименование организации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 91092525400103900002 от дата; налоговой декларацией по водному налогу от дата; квитанцией о приеме декларации в электронной форме от дата; выпиской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Руководствуясь ст. 15.5,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