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№05-0292/14/2022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дата составлено мотивированное постановление,</w:t>
      </w:r>
    </w:p>
    <w:p w:rsidR="00A77B3E">
      <w:r>
        <w:t>мировой судья судебного участка №14 Киевского судебного района адрес фио, с участием представителя наименование организации – фио, рассмотрев дело об административном правонарушении, предусмотренном частью 1 статьи 19.5 Кодекса Российской Федерации об административных правонарушениях, в отношении наименование организации (до дата имело наименование наименование организации), зарегистрированного по адресу адрес, литера/эт р/2, помещение 21, ИНН телефон,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№436/05/158-ГК/ПР/2022 в период с дата по дата по адресу: адрес Черноморо-Азовским морским управлением Росприроднадзора была проведена внеплановая выездная проверка ранее выданного наименование организации предписания от дата № 033/05/141-ГК/ПР/2022 по результатам которой были выявлены факты невыполнения пунктов 5, 7, 8, 9, 11 ранее выданного предписания об устранении выявленных нарушений обязательных требований №033/05/141-ГК/ПР/2022 от дата.</w:t>
      </w:r>
    </w:p>
    <w:p w:rsidR="00A77B3E">
      <w:r>
        <w:t>Представитель наименование организации в судебном заседании вину юридического лица в совершении правонарушения не признал, просил прекратить производство по делу в связи с истечением срока давности привлечения к административной ответственности.</w:t>
      </w:r>
    </w:p>
    <w:p w:rsidR="00A77B3E">
      <w:r>
        <w:t>Заслушав представителя наименование организации, исследовав представленные материалы дела, прихожу к следующим выводам.</w:t>
      </w:r>
    </w:p>
    <w:p w:rsidR="00A77B3E">
      <w:r>
        <w:t>Частью 1 статьи 19.5 КоАП РФ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Как следует из материалов дела, дата Черноморо-Азовским морским управлением Росприроднадзора в адрес наименование организации было выдано предписание №033/05/141-ГК/ПР/2022, согласно которому в срок по дата необходимо было устранить следующие нарушения:</w:t>
      </w:r>
    </w:p>
    <w:p w:rsidR="00A77B3E">
      <w:r>
        <w:t>1. Не исполнена обязанность по постановке на государственный учет объекта, оказывающего негативное воздействие «Проектирование и строительство канализационных очистных сооружений «Южные» адрес».</w:t>
      </w:r>
    </w:p>
    <w:p w:rsidR="00A77B3E">
      <w:r>
        <w:t>2. Не обеспечено выполнение требований проектной документации, прошедшей государственную экологическую экспертизу раздел 8 «Мероприятия по охране окружающей среды» 22ПИР-ЕП-2-ООС, наименование организации на объекте «Проектирование и строительство канализационных очистных сооружений «Южные» адрес», при выполнении подготовительных работ, а также строительно-монтажных работ (здание очистки хозяйственных бытовых сточных вод) не выполняются мероприятия по регулированию выбросов загрязняющих веществ при неблагоприятных метеорологических условиях.</w:t>
      </w:r>
    </w:p>
    <w:p w:rsidR="00A77B3E">
      <w:r>
        <w:t>3. Не обеспечено выполнение требований проектной документации, прошедшей государственную экологическую экспертизу раздел 8 «Мероприятия по охране окружающей среды» 22ПИР-ЕП-2-ООС том 8 лист 82, наименование организации на объекте «Проектирование и строительство канализационных очистных сооружений «Южные» адрес» допускает сжигание отходов производства и потребления в металлической бочке объемом 200 л.</w:t>
      </w:r>
    </w:p>
    <w:p w:rsidR="00A77B3E">
      <w:r>
        <w:t>4. Не обеспечено выполнение требований проектной документации, прошедшей государственную экологическую экспертизу раздел 8 «Мероприятия по охране окружающей среды» 22ПИР-ЕП-2-ООС, наименование организации места (склады) временного хранения инертных материалов (песок, щебень и т.д.) не оборудованы бордюрным ограждением, не подвергаются увлажнению и не имеют пленочного покрытия.</w:t>
      </w:r>
    </w:p>
    <w:p w:rsidR="00A77B3E">
      <w:r>
        <w:t>5. наименование организации осуществляет учет в области обращения с отходами на территории объекта «Проектирование и строительство канализационных очистных сооружений «Южные» адрес», а именно: в таблице учета обобщение данных в области обращения с отходами за адрес дата в графе «Образовано отходов в отчетном периоде» не указано количество образованных отходов «Мусор от офисных и бытовых помещений организаций несортированный (исключая крупногабаритный)», тогда как согласно Договору на оказание услуг по обращению с твердыми коммунальными отходами (далее - ТКО) заключенный между наименование организации (региональный оператор по обращению с ТКО) и наименование организации, региональным оператором осуществляется вывоз ТКО со строительной площадки в объеме 0,72 м3 (0.082 т.). Кроме того, в Учёте отсутствует данные и об отходах 4 и 5 классов опасности (отходы грунта от землеройных работ, лом бетона, лом черных металлов, шины автомобильной) переданных наименование организации вместе со строительной площадкой. Вместе с тем, на территории строительной площадки эксплуатируется туалет на выгребе, сведения об образовании в вывозе жидких бытовых отходов в Учетной документации также отсутствуют.</w:t>
      </w:r>
    </w:p>
    <w:p w:rsidR="00A77B3E">
      <w:r>
        <w:t>6. Не обеспечено выполнение требований проектной документации, прошедшей государственную экологическую экспертизу раздел 8 «Мероприятия по охране окружающей среды» 22ПИР-ЕП-2-ООС допускается складирование отходов производства и потребления (лом бетона, лом черных металлов, шины автомобильной) вне специально оборудованных для этих целей местах - на открытом грунте., также на территории открытого склада, складируется лом черных металлов (обрезки металлической арматуры) вне контейнера на асфальтированной площадке (оборудованный контейнер для накопления лома металла на момент обследования был переполнен).</w:t>
      </w:r>
    </w:p>
    <w:p w:rsidR="00A77B3E">
      <w:r>
        <w:t>7. Не обеспечено выполнение требований проектной документации, прошедшей государственную экологическую экспертизу раздел 8 «Мероприятия по охране окружающей среды» 22ПИР-ЕП-2-ООС по оборудованию объекта капитального строительства соответствующими сетями канализации (на территории строительного города).</w:t>
      </w:r>
    </w:p>
    <w:p w:rsidR="00A77B3E">
      <w:r>
        <w:t>8. Не обеспечено выполнение требований проектной документации, прошедшей государственную экологическую экспертизу раздел 8 «Мероприятия по охране окружающей среды» 22ПИР-ЕП-2-ООС, на объекте «Проектирование и строительство канализационных очистных сооружений «Южные» адрес» допускается сброс с автобетоносмесителей и автобетононасосов на открытый грунт остатков жидкого бетонной смеси.</w:t>
      </w:r>
    </w:p>
    <w:p w:rsidR="00A77B3E">
      <w:r>
        <w:t>9. Не обеспечено выполнение требований проектной документации, прошедшей государственную экологическую экспертизу раздел 8 «Мероприятия по охране окружающей среды» 22ПИР-ЕП-2-ООС, на объекте «Проектирование и строительство канализационных очистных сооружений «Южные» адрес» не оборудован ливневый сток и временный отстойник (строительной площадке).</w:t>
      </w:r>
    </w:p>
    <w:p w:rsidR="00A77B3E">
      <w:r>
        <w:t>10. Не обеспечено выполнение требований проектной документации, прошедшей государственную экологическую экспертизу раздел 8 «Мероприятия по охране окружающей среды» 22ПИР-ЕП-2-ООС том 8 лист телефон, на территории строительного городка, расположенного в границах водоохраной адрес допускается временное хранение горюче-смазочных материалов (масло моторное универсальное) на открытом грунте, в количестве двух 200 л. металлических емкостей.</w:t>
      </w:r>
    </w:p>
    <w:p w:rsidR="00A77B3E">
      <w:r>
        <w:t>11. наименование организации не проводится, отсутствует (не представлен) производственный экологический контроль на объекте капитального строительства «Проектирование</w:t>
        <w:tab/>
        <w:t>и строительство канализационных очистных сооружений «Южные» адрес», а также отсутствует утверждённая программа производственного- экологического контроля.</w:t>
      </w:r>
    </w:p>
    <w:p w:rsidR="00A77B3E">
      <w:r>
        <w:t>12. наименование организации не представлены сведения и документы по требованию о предоставлении документов №141-ГК/3 от дата, а именно: акт приема передачи строительной площадки.</w:t>
      </w:r>
    </w:p>
    <w:p w:rsidR="00A77B3E">
      <w:r>
        <w:t>дата сотрудниками Черноморско-Азовского морского управления Росприроднадзора была проведена проверка исполнения наименование организации ранее выданного предписания от дата в результате которой был составлена Акт внеплановой выездной проверки №047/05/158-ГК/ПР/2022, согласно которому наименование организации не исполнило пункты 5, 7, 8, 9, 11 предписания, срок исполнения которых был установлен по дата.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19.5 КоАП РФ составляет три месяца со дня совершения правонарушения.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В данном случае поскольку правонарушение не является длящимся,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Руководствуясь статьями 4.5, ст.19.5, 24.5, 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19.5 Кодекса Российской Федерации об административных правонарушениях, в отношении наименование организации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