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№05-0293/14/2023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студента, холостого, несовершеннолетних детей не имеющего, гражданина России, паспортные данные, проживающего по адресу: адрес, общ.5, комн.705,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 адрес фио управлял транспортным средством с признаками опьянения «резкое изменение окраски кожных покровов лица, поведение, не соответствующее обстановке»,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признал, раскаялся в содеянном правонарушении. Пояснил, что отказался от прохождения медицинского освидетельствования на состояние опьянения, поскольку думал, что в таком случае его транспортное средство будет задержано, помещено на штраф-площадку и ему придётся выплачивать значительные суммы денежных средств для возвращения автомобиля.</w:t>
      </w:r>
    </w:p>
    <w:p w:rsidR="00A77B3E">
      <w:r>
        <w:t>Заслушав фио, 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№057344 от дата, составленным инспектором взвода №2 роты №2 ОСБ ДПС ГИБДД МВД по адрес фио был отстранен от управления транспортным средством марка автомобиля Ферио» с г.р.з. Х 704 СН 31.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резкое изменение окраски кожных покровов лица, поведение,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согласием, что зафиксировано на видеозаписи.</w:t>
      </w:r>
    </w:p>
    <w:p w:rsidR="00A77B3E">
      <w:r>
        <w:t>Согласно Акту 82АО №032613 от дата результат освидетельствования на состояние алкогольного опьянения фио составил 0 мг/л алкоголя в выдыхаемом воздухе.</w:t>
      </w:r>
    </w:p>
    <w:p w:rsidR="00A77B3E">
      <w:r>
        <w:t>Протоколом 82МО №015198 от дата при наличии достаточных оснований полагать, что водитель транспортного средства фио находится в состоянии опьянения и отрицательном результате освидетельствования на состояние опьянения, был направлен на медицинское освидетельствование на состояние опьянения, на что он ответил отказом.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№184415 от дата; протоколом 82ОТ №057344 от дата об отстранении от управления транспортным средством в отношении фио; Актом освидетельствования на состояние алкогольного опьянения 82АО №032613 от дата; протоколом 82МО №015198 от дата о направлении фио  на медицинское освидетельствование на состояние опьянения; видеозаписью, на которой зафиксирован факт отказа фио от прохождения медицинского освидетельствования на состояние опьянения в медицинском учреждении; распиской фио от дата о доставлении транспортного средства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 административного правонарушения, данные о личности виновного.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18810491231000003370».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 ч.1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