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 – 15-203/2017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адрес,</w:t>
      </w:r>
    </w:p>
    <w:p w:rsidR="00A77B3E">
      <w:r>
        <w:t xml:space="preserve">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77МР0982967 об административном правонарушении) в отношении </w:t>
      </w:r>
    </w:p>
    <w:p w:rsidR="00A77B3E">
      <w:r>
        <w:t xml:space="preserve">фио, паспортные данные, зарегистрированного и проживающего по адресу: адрес, адрес, работающего, не состоящего в браке, не имеющего на иждивении несовершеннолетних детей,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 не уплатил административный штраф в срок, предусмотренный ч. 1 ст. 32.2 КоАП РФ. Так, постановлением должностного лица СР ДПС ГИБДД МВД по ОББПАСН МВД по адрес от дата № 18810092170000072758 фио признан виновным в совершении административного правонарушения, предусмотренного ч. 2  ст.12.9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в содеянном раскаялся и пояснил, что ему было известно о том, что он подвергнут административному штрафу в размере сумма. Штраф им не был своевременно уплачен в связи с тем, что он забыл его оплатить.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77МР0982967 (л.д.1); копией постановления по делу об административном правонарушении от дата № 18810092170000072758, согласно которому фио привлечен к административной ответственности и ему назначено административное наказание в виде  штрафа в размере сумма (л.д. 2); распечаткой из информационного ресурса ГИБДД (л.д. 4), согласно которой административный штраф в размере сумма по постановлению №18810092170000072758  не уплачен;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 КПП 910201001 ИНН 9102003230, ОКТМО 35701000, счет № 40101810335100010001 в Отделении по адрес ЮГУ ЦБ РФ, БИК 043510001, КБК 18811643000016000140, УИН 18810491175000008285.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