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5-15-213/2017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61АГ337806) в отношении </w:t>
      </w:r>
    </w:p>
    <w:p w:rsidR="00A77B3E">
      <w:r>
        <w:t xml:space="preserve">... фио, паспортные данные, зарегистрированного и проживающего по адресу: адрес, адрес, в браке не состоящего, со слов неработающего, в совершении административного правонарушения, предусмотренного ч.2 ст.12.17 КоАП РФ,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фио дата в время на адрес, в адрес, управляя транспортным средством марки  марка автомобиля, государственный регистрационный знак  Е124СМ23, не предоставил преимущество в движении транспортному средству, имеющему нанесенные на наружные поверхности специальные цветографические схемы (красные полосы с надписями «Скорая медицинская помощь») с одновременно включенными проблесковыми маячками синего цвета и  специальным звуковым сигналом, не обеспечил при этом беспрепятственный проезд данного транспортного средства, чем нарушил пункт 3.2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Действия ...фио квалифицированы должностным лицом взвода ОР ДПС ГИБДД МВД по адрес по ч. 2 ст. 12.17 КоАП РФ.</w:t>
      </w:r>
    </w:p>
    <w:p w:rsidR="00A77B3E">
      <w:r>
        <w:t xml:space="preserve">В судебном заседании фио пояснил, что машину с надписью «скорая медицинская помощь» видел в зеркало заднего вида и слышал звуковой сигнал, но полоса движения, по которой он двигался, была узкой, а левая часть дороги была свободной и фио полагал, что не создает в данном случае помехи для движения автомобилю с надписью «скорая медицинская помощь».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...фио состава административного правонарушения, предусмотренного ч. 2 ст. 12.17 КоАП РФ, нашло свое подтверждение.</w:t>
      </w:r>
    </w:p>
    <w:p w:rsidR="00A77B3E"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пункту 3.2 ПДД РФ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 При приближении транспортного средства, имеющего нанесенные на наружные поверхности специальные цветографические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A77B3E">
      <w:r>
        <w:t>Часть 2 статьи 12.17 КоАП РФ предусматривает ответственность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 Санкция ч. 2 ст. 12.17 КоАП РФ предусматривает административную ответственность в виде наложения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Виновность ...фио подтверждается имеющимися материалами дела об административном правонарушении, а именно: протоколом от дата № 61АГ337806 об административном правонарушении, в том числе содержащим объяснение ...фио о том, что нарушение совершил неумышленно, думая, что помех не создает, поскольку слева дорога была свободна (л.д. 1); CD-диском с видеофиксацией нарушения (л.д. 6).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12.17 КоАП РФ в действиях ...фио установленными и квалифицирует их как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 </w:t>
      </w:r>
    </w:p>
    <w:p w:rsidR="00A77B3E">
      <w:r>
        <w:t xml:space="preserve"> В соответствии с положениями ч. 2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...фио,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и полагает, что с целью предупреждения новых правонарушений административное наказание должно быть в виде административного штрафа в размере сумма.</w:t>
      </w:r>
    </w:p>
    <w:p w:rsidR="00A77B3E">
      <w:r>
        <w:t xml:space="preserve">На основании изложенного и  руководствуясь ч. 2 ст. 12.17, ст.ст. 29.9, 29.10, 29.11 КоАП РФ, мировой судья </w:t>
      </w:r>
    </w:p>
    <w:p w:rsidR="00A77B3E"/>
    <w:p w:rsidR="00A77B3E">
      <w:r>
        <w:t>ПОСТАНОВИЛ:</w:t>
      </w:r>
    </w:p>
    <w:p w:rsidR="00A77B3E">
      <w:r>
        <w:t xml:space="preserve">Признать ... фио, паспортные данные, виновным в совершении административного правонарушения, предусмотренного ч. 2 ст. 12.17 КоАП РФ и назначить ему административное наказание в виде административного штрафа в размере сумма. </w:t>
      </w:r>
    </w:p>
    <w:p w:rsidR="00A77B3E">
      <w:r>
        <w:t>Реквизиты для перечисления административного штрафа:</w:t>
      </w:r>
    </w:p>
    <w:p w:rsidR="00A77B3E">
      <w:r>
        <w:t xml:space="preserve">УФК по адрес (УМВД России по адрес),  </w:t>
      </w:r>
    </w:p>
    <w:p w:rsidR="00A77B3E">
      <w:r>
        <w:t>ИНН 9102003230 КПП 910201001</w:t>
      </w:r>
    </w:p>
    <w:p w:rsidR="00A77B3E">
      <w:r>
        <w:t>Счет № 40101810335100010001 в Отделении по адрес ЮГУ ЦБ РФ, ОКТМО 35701000</w:t>
      </w:r>
    </w:p>
    <w:p w:rsidR="00A77B3E">
      <w:r>
        <w:t>БИК 043510001, КБК 18811630020016000140, УИН 18810491176000013008.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