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4E97" w:rsidRPr="009431B2" w:rsidP="00A54E9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1B2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431B2">
        <w:rPr>
          <w:rFonts w:ascii="Times New Roman" w:eastAsia="Times New Roman" w:hAnsi="Times New Roman" w:cs="Times New Roman"/>
          <w:sz w:val="28"/>
          <w:szCs w:val="28"/>
        </w:rPr>
        <w:t>0038</w:t>
      </w:r>
      <w:r w:rsidRPr="009431B2">
        <w:rPr>
          <w:rFonts w:ascii="Times New Roman" w:eastAsia="Times New Roman" w:hAnsi="Times New Roman" w:cs="Times New Roman"/>
          <w:sz w:val="28"/>
          <w:szCs w:val="28"/>
        </w:rPr>
        <w:t>/16/2019</w:t>
      </w:r>
    </w:p>
    <w:p w:rsidR="00A54E97" w:rsidRPr="009431B2" w:rsidP="00A54E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E97" w:rsidRPr="009431B2" w:rsidP="00A54E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54E97" w:rsidRPr="009431B2" w:rsidP="00A54E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E97" w:rsidRPr="009431B2" w:rsidP="00A54E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1B2">
        <w:rPr>
          <w:rFonts w:ascii="Times New Roman" w:eastAsia="Times New Roman" w:hAnsi="Times New Roman" w:cs="Times New Roman"/>
          <w:sz w:val="28"/>
          <w:szCs w:val="28"/>
        </w:rPr>
        <w:t xml:space="preserve">28 января 2019 года    </w:t>
      </w:r>
      <w:r w:rsidRPr="009431B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г. Симферополь</w:t>
      </w:r>
    </w:p>
    <w:p w:rsidR="00A54E97" w:rsidRPr="009431B2" w:rsidP="00A54E9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E97" w:rsidP="00A54E9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1B2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431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56B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мировых судей Центрального судебного района города Симферополь, </w:t>
      </w:r>
      <w:r w:rsidRPr="00BE56BF">
        <w:rPr>
          <w:rFonts w:ascii="Times New Roman" w:eastAsia="Times New Roman" w:hAnsi="Times New Roman" w:cs="Times New Roman"/>
          <w:sz w:val="28"/>
          <w:szCs w:val="28"/>
        </w:rPr>
        <w:t>по адресу: г. Симферополь, ул. Крымских Партизан, 3а,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4E97" w:rsidP="00A54E9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E97" w:rsidRPr="00BE56BF" w:rsidP="00A54E97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6B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Сердюкова</w:t>
      </w:r>
      <w:r w:rsidRPr="00BE56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Александра Константиновича,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E56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A54E97" w:rsidRPr="00BE56BF" w:rsidP="00A54E9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6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54E97" w:rsidRPr="00BE56BF" w:rsidP="00A54E97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56BF">
        <w:rPr>
          <w:rFonts w:ascii="Times New Roman" w:eastAsia="Times New Roman" w:hAnsi="Times New Roman" w:cs="Times New Roman"/>
          <w:sz w:val="28"/>
          <w:szCs w:val="28"/>
          <w:lang w:eastAsia="uk-UA"/>
        </w:rPr>
        <w:t>по ч. 2 ст. 12.4 Кодекса Российской Федерации об административных правонарушениях,</w:t>
      </w:r>
    </w:p>
    <w:p w:rsidR="00A54E97" w:rsidP="00A54E9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E97" w:rsidRPr="009431B2" w:rsidP="00A54E9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1B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54E97" w:rsidRPr="00491195" w:rsidP="00A54E9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января</w:t>
      </w:r>
      <w:r w:rsidRPr="009431B2">
        <w:rPr>
          <w:rFonts w:ascii="Times New Roman" w:eastAsia="Times New Roman" w:hAnsi="Times New Roman" w:cs="Times New Roman"/>
          <w:sz w:val="28"/>
          <w:szCs w:val="28"/>
        </w:rPr>
        <w:t xml:space="preserve"> 2018 года мировому судье поступил для рассмотрения протокол об административном правонарушении и материалы по нему, в отношении  Сердюкова А.К. за совершение правонарушения, предусмотренного ч. 2 ст. 12.4 КоАП РФ, составленный 18.09.2018 г., согласно кото</w:t>
      </w:r>
      <w:r w:rsidRPr="009431B2">
        <w:rPr>
          <w:rFonts w:ascii="Times New Roman" w:eastAsia="Times New Roman" w:hAnsi="Times New Roman" w:cs="Times New Roman"/>
          <w:sz w:val="28"/>
          <w:szCs w:val="28"/>
        </w:rPr>
        <w:t xml:space="preserve">рого, последний,  27 июля 2018 года в  15 час. 19 мин.,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9431B2">
        <w:rPr>
          <w:rFonts w:ascii="Times New Roman" w:eastAsia="Times New Roman" w:hAnsi="Times New Roman" w:cs="Times New Roman"/>
          <w:sz w:val="28"/>
          <w:szCs w:val="28"/>
        </w:rPr>
        <w:t xml:space="preserve">,  установил на 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9431B2">
        <w:rPr>
          <w:rFonts w:ascii="Times New Roman" w:eastAsia="Times New Roman" w:hAnsi="Times New Roman" w:cs="Times New Roman"/>
          <w:sz w:val="28"/>
          <w:szCs w:val="28"/>
        </w:rPr>
        <w:t>, государственный регистрационный знак</w:t>
      </w:r>
      <w:r w:rsidRPr="0094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 изъяты»</w:t>
      </w:r>
      <w:r w:rsidRPr="009431B2">
        <w:rPr>
          <w:rFonts w:ascii="Times New Roman" w:eastAsia="Times New Roman" w:hAnsi="Times New Roman" w:cs="Times New Roman"/>
          <w:sz w:val="28"/>
          <w:szCs w:val="28"/>
        </w:rPr>
        <w:t xml:space="preserve">, опознавательный фонарь легкового такси без соответствующего </w:t>
      </w:r>
      <w:r w:rsidRPr="009431B2">
        <w:rPr>
          <w:rFonts w:ascii="Times New Roman" w:eastAsia="Times New Roman" w:hAnsi="Times New Roman" w:cs="Times New Roman"/>
          <w:sz w:val="28"/>
          <w:szCs w:val="28"/>
        </w:rPr>
        <w:t xml:space="preserve">разрешения, чем нарушил п. 11 «Основных положений по допуску транспортных средств к </w:t>
      </w:r>
      <w:r w:rsidRPr="00491195">
        <w:rPr>
          <w:rFonts w:ascii="Times New Roman" w:eastAsia="Times New Roman" w:hAnsi="Times New Roman" w:cs="Times New Roman"/>
          <w:sz w:val="28"/>
          <w:szCs w:val="28"/>
        </w:rPr>
        <w:t>эксплуатации и обязанностей должностных лиц по обеспечению безопасности дорожного движения» Правил дорожного движения Российской Федерации, утверждённых постановлением Прав</w:t>
      </w:r>
      <w:r w:rsidRPr="00491195">
        <w:rPr>
          <w:rFonts w:ascii="Times New Roman" w:eastAsia="Times New Roman" w:hAnsi="Times New Roman" w:cs="Times New Roman"/>
          <w:sz w:val="28"/>
          <w:szCs w:val="28"/>
        </w:rPr>
        <w:t>ительства РФ от 23.10.1993 № 1090.</w:t>
      </w:r>
    </w:p>
    <w:p w:rsidR="00A54E97" w:rsidRPr="00491195" w:rsidP="00255E17">
      <w:pPr>
        <w:pStyle w:val="Style18"/>
        <w:widowControl/>
        <w:spacing w:line="240" w:lineRule="auto"/>
        <w:ind w:right="-1" w:firstLine="567"/>
        <w:contextualSpacing/>
        <w:rPr>
          <w:sz w:val="28"/>
          <w:szCs w:val="28"/>
        </w:rPr>
      </w:pPr>
      <w:r w:rsidRPr="00491195">
        <w:rPr>
          <w:sz w:val="28"/>
          <w:szCs w:val="28"/>
        </w:rPr>
        <w:t xml:space="preserve">Сердюков А.К. в судебном заседании вину не признал, пояснил, что на момент составления протокола об административном правонарушении </w:t>
      </w:r>
      <w:r>
        <w:rPr>
          <w:sz w:val="28"/>
          <w:szCs w:val="28"/>
        </w:rPr>
        <w:t xml:space="preserve">(18.09.2018 г.) он уже </w:t>
      </w:r>
      <w:r w:rsidRPr="00491195">
        <w:rPr>
          <w:sz w:val="28"/>
          <w:szCs w:val="28"/>
        </w:rPr>
        <w:t>получил разрешение на осуществление деятельности по перевозке пасс</w:t>
      </w:r>
      <w:r w:rsidRPr="00491195">
        <w:rPr>
          <w:sz w:val="28"/>
          <w:szCs w:val="28"/>
        </w:rPr>
        <w:t xml:space="preserve">ажиров и багажа легковым такси на территории Республики Крым, </w:t>
      </w:r>
      <w:r>
        <w:rPr>
          <w:sz w:val="28"/>
          <w:szCs w:val="28"/>
        </w:rPr>
        <w:t>выданное 03.09.2018 г.</w:t>
      </w:r>
    </w:p>
    <w:p w:rsidR="00A54E97" w:rsidP="00255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судья, з</w:t>
      </w:r>
      <w:r w:rsidRPr="00600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аслушав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пояснения Сердюкова А.К., </w:t>
      </w:r>
      <w:r w:rsidRPr="00600AAB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изучив материалы административного дела, считает, что производство по делу об административном правонарушении в отношении</w:t>
      </w:r>
      <w:r w:rsidRPr="00600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Сердюкова А.К.</w:t>
      </w:r>
      <w:r w:rsidRPr="00600AAB">
        <w:rPr>
          <w:rFonts w:ascii="Times New Roman" w:hAnsi="Times New Roman" w:cs="Times New Roman"/>
          <w:sz w:val="28"/>
          <w:szCs w:val="28"/>
        </w:rPr>
        <w:t xml:space="preserve"> </w:t>
      </w:r>
      <w:r w:rsidRPr="00600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подлежит </w:t>
      </w:r>
      <w:r w:rsidRPr="00600AA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прекращению </w:t>
      </w:r>
      <w:r w:rsidRPr="00600AAB">
        <w:rPr>
          <w:rFonts w:ascii="Times New Roman" w:hAnsi="Times New Roman" w:cs="Times New Roman"/>
          <w:sz w:val="28"/>
          <w:szCs w:val="28"/>
          <w:shd w:val="clear" w:color="auto" w:fill="FFFFFF"/>
        </w:rPr>
        <w:t>за истечением </w:t>
      </w:r>
      <w:r w:rsidRPr="00600AA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срока </w:t>
      </w:r>
      <w:r w:rsidRPr="00600AAB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давности привлечения к административной ответственности по следующим основаниям.</w:t>
      </w:r>
    </w:p>
    <w:p w:rsidR="00A54E97" w:rsidRPr="009431B2" w:rsidP="00255E17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 w:rsidRPr="00491195">
        <w:rPr>
          <w:sz w:val="28"/>
          <w:szCs w:val="28"/>
        </w:rPr>
        <w:t>Положениями ч. 2 ст. 12.4 КоАП РФ предусмотрена административная ответственность за установку на транспортном средстве</w:t>
      </w:r>
      <w:r w:rsidRPr="00491195">
        <w:rPr>
          <w:sz w:val="28"/>
          <w:szCs w:val="28"/>
        </w:rPr>
        <w:t xml:space="preserve"> без соответствующего разрешения устройств для подачи специальных световых или звуковых сигналов (за исключением охранной сигнализации) или незаконная установка на транспортном средстве опознавательного фонаря </w:t>
      </w:r>
      <w:r w:rsidRPr="009431B2">
        <w:rPr>
          <w:sz w:val="28"/>
          <w:szCs w:val="28"/>
        </w:rPr>
        <w:t>легкового такси или опознавательного знака «Ин</w:t>
      </w:r>
      <w:r w:rsidRPr="009431B2">
        <w:rPr>
          <w:sz w:val="28"/>
          <w:szCs w:val="28"/>
        </w:rPr>
        <w:t>валид».</w:t>
      </w:r>
    </w:p>
    <w:p w:rsidR="00A54E97" w:rsidP="00255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"consultantplus://offline/ref=BEEF5CF9536F89F3D2656D9403F6309D77B3702B1F8B8B91767903C25F3E6E808B9F0A6B9D7F41E8U0b4L" </w:instrText>
      </w:r>
      <w:r>
        <w:fldChar w:fldCharType="separate"/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4.5</w:t>
      </w:r>
      <w:r>
        <w:fldChar w:fldCharType="end"/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срок давности привлече</w:t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ния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"consultantplus://offline/ref=BEEF5CF9536F89F3D2656D9403F6309D77B3702B1F8B8B91767903C25F3E6E808B9F0A699477U4b2L" </w:instrText>
      </w:r>
      <w:r>
        <w:fldChar w:fldCharType="separate"/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статьей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ч.2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12.4</w:t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</w:t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>кса Российской Федерации об административных правонарушениях, составляет три месяца.</w:t>
      </w:r>
    </w:p>
    <w:p w:rsidR="00A54E97" w:rsidRPr="00600AAB" w:rsidP="00255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D01D3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арушения).</w:t>
      </w:r>
    </w:p>
    <w:p w:rsidR="00A54E97" w:rsidRPr="00B81E4C" w:rsidP="00255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"consultantplus://offline/ref=BEEF5CF9536F89F3D2656D9403F6309D77B3702B1F8B8B91767903C25F3E6E808B9F0A6B9D7D42E6U0b3L" </w:instrText>
      </w:r>
      <w:r>
        <w:fldChar w:fldCharType="separate"/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пункта 6 части 1 статьи 24.5</w:t>
      </w:r>
      <w:r>
        <w:fldChar w:fldCharType="end"/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истечение сро</w:t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 давности привлечения к административной ответственности является </w:t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обстоятельством, исключающим производство по делу об административном правонарушении.</w:t>
      </w:r>
    </w:p>
    <w:p w:rsidR="00A54E97" w:rsidRPr="00B81E4C" w:rsidP="00255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Исходя из положений </w:t>
      </w:r>
      <w:r>
        <w:fldChar w:fldCharType="begin"/>
      </w:r>
      <w:r>
        <w:instrText xml:space="preserve"> HYPERLINK "consultantplus://offline/ref=BEEF5CF9536F89F3D2656D9403F6309D77B3702B1F8B8B91767903C25F3E6E808B9F0A6B9D7F41E8U0b4L" </w:instrText>
      </w:r>
      <w:r>
        <w:fldChar w:fldCharType="separate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статьи 4.5</w:t>
      </w:r>
      <w:r>
        <w:fldChar w:fldCharType="end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"consultantplus://offline/ref=BEEF5CF9536F89F3D2656D9403F6309D77B3702B1F8B8B91767903C25F3E6E808B9F0A6B9D7D42E6U0b3L" </w:instrText>
      </w:r>
      <w:r>
        <w:fldChar w:fldCharType="separate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пункта 6 части 1 статьи 24.5</w:t>
      </w:r>
      <w:r>
        <w:fldChar w:fldCharType="end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 истечении установленных сроков давности привлечения к административной ответственности вопрос о виновности лица, в отношении которого произв</w:t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одство по делу прекращено, обсуждаться не может.</w:t>
      </w:r>
    </w:p>
    <w:p w:rsidR="00A54E97" w:rsidRPr="00B81E4C" w:rsidP="00255E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Аналогичная правовая позиция содержится в </w:t>
      </w:r>
      <w:r>
        <w:fldChar w:fldCharType="begin"/>
      </w:r>
      <w:r>
        <w:instrText xml:space="preserve"> HYPERLINK "consultantplus://offline/ref=787CB243C4EE09C7A2371E622DDAF8FFC0C16118B19594E6AE795C24KF34L" </w:instrText>
      </w:r>
      <w:r>
        <w:fldChar w:fldCharType="separate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постановлении</w:t>
      </w:r>
      <w:r>
        <w:fldChar w:fldCharType="end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Конституционного Суда Российской Федерации о</w:t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 16.06.2009 года № 9-П, </w:t>
      </w:r>
      <w:r>
        <w:fldChar w:fldCharType="begin"/>
      </w:r>
      <w:r>
        <w:instrText xml:space="preserve"> HYPERLINK "consultantplus://offline/ref=787CB243C4EE09C7A2371E622DDAF8FFC9C96D15BD96C9ECA6205026F3K035L" </w:instrText>
      </w:r>
      <w:r>
        <w:fldChar w:fldCharType="separate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определении</w:t>
      </w:r>
      <w:r>
        <w:fldChar w:fldCharType="end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Конституционного Суда Российской Федерации от 15.07.2010 года № 1109-О-О, а также в </w:t>
      </w:r>
      <w:r>
        <w:fldChar w:fldCharType="begin"/>
      </w:r>
      <w:r>
        <w:instrText xml:space="preserve"> HYPERLINK "consultantplus://offline/ref=787CB243C4EE09C7A2371E622DDAF8FFC9CC6E14BB98C9ECA6205026F3050FCE43A5298C950DAF75KE33L" </w:instrText>
      </w:r>
      <w:r>
        <w:fldChar w:fldCharType="separate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пункте 13.1</w:t>
      </w:r>
      <w:r>
        <w:fldChar w:fldCharType="end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Пленума Верховного Суда Российской Федерации от 24.03.2005 года № 5 "О некоторых вопросах, возникающих у судов при применении</w:t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правонарушениях".</w:t>
      </w:r>
    </w:p>
    <w:p w:rsidR="00A54E97" w:rsidP="00A54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следует, что обстоятельства, послужившие основанием к возбуждению в </w:t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отношении </w:t>
      </w:r>
      <w:r>
        <w:rPr>
          <w:rFonts w:ascii="Times New Roman" w:hAnsi="Times New Roman" w:cs="Times New Roman"/>
          <w:sz w:val="28"/>
          <w:szCs w:val="28"/>
        </w:rPr>
        <w:t>Сердюкова А.К.</w:t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производства по делу об административном правонарушении по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ч. 2 ст. 12.4 КоА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 РФ</w:t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имели место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27.07.2018</w:t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</w:t>
      </w:r>
    </w:p>
    <w:p w:rsidR="00A54E97" w:rsidRPr="002D60F8" w:rsidP="00A54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D60F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срок давности привлечения к административной ответственности по </w:t>
      </w:r>
      <w:r>
        <w:fldChar w:fldCharType="begin"/>
      </w:r>
      <w:r>
        <w:instrText xml:space="preserve"> HYPERLINK "consultantplus://offline/ref=D752ED33B0563EDFC8E5B0916FCA51C90BB71DC6839893EF9869102FC063DFB5C250C96F4B88d7W3T" </w:instrText>
      </w:r>
      <w:r>
        <w:fldChar w:fldCharType="separate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ч.</w:t>
      </w:r>
      <w:r w:rsidRPr="002D60F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2D60F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D60F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12.4</w:t>
      </w:r>
      <w:r>
        <w:fldChar w:fldCharType="end"/>
      </w:r>
      <w:r w:rsidRPr="002D60F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установленный </w:t>
      </w:r>
      <w:r>
        <w:fldChar w:fldCharType="begin"/>
      </w:r>
      <w:r>
        <w:instrText xml:space="preserve"> HYPERLINK "consultantplus://offline/ref=D752ED33B0563EDFC8E5B0916FCA51C90BB71DC6839893EF9869102FC063DFB5C250C96E4A8Ed7WCT" </w:instrText>
      </w:r>
      <w:r>
        <w:fldChar w:fldCharType="separate"/>
      </w:r>
      <w:r w:rsidRPr="002D60F8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1 статьи 4.5</w:t>
      </w:r>
      <w:r>
        <w:fldChar w:fldCharType="end"/>
      </w:r>
      <w:r w:rsidRPr="002D60F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истек 27.10.2018</w:t>
      </w:r>
      <w:r w:rsidRPr="002D60F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года.</w:t>
      </w:r>
    </w:p>
    <w:p w:rsidR="00A54E97" w:rsidP="00A54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п.1 </w:t>
      </w:r>
      <w:r w:rsidRPr="00F3650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Pr="006C2074">
        <w:rPr>
          <w:rFonts w:ascii="Times New Roman" w:hAnsi="Times New Roman" w:cs="Times New Roman"/>
          <w:sz w:val="28"/>
          <w:szCs w:val="28"/>
          <w:shd w:val="clear" w:color="auto" w:fill="FFFFFF"/>
        </w:rPr>
        <w:t>1 </w:t>
      </w:r>
      <w:r w:rsidRPr="006C207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</w:t>
      </w:r>
      <w:r w:rsidRPr="006C207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6C207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29.9 </w:t>
      </w:r>
      <w:r w:rsidRPr="006C207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КоАП </w:t>
      </w:r>
      <w:r>
        <w:fldChar w:fldCharType="end"/>
      </w:r>
      <w:r w:rsidRPr="006C2074">
        <w:rPr>
          <w:rFonts w:ascii="Times New Roman" w:hAnsi="Times New Roman" w:cs="Times New Roman"/>
          <w:sz w:val="28"/>
          <w:szCs w:val="28"/>
          <w:shd w:val="clear" w:color="auto" w:fill="FFFFFF"/>
        </w:rPr>
        <w:t>РФ при наличии хотя бы одного из обстоятельств, предусмотренных </w:t>
      </w:r>
      <w:r w:rsidRPr="006C207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</w:t>
      </w:r>
      <w:r w:rsidRPr="006C207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 \t "_blank" </w:instrText>
      </w:r>
      <w:r>
        <w:fldChar w:fldCharType="separate"/>
      </w:r>
      <w:r w:rsidRPr="006C207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24.5 </w:t>
      </w:r>
      <w:r w:rsidRPr="006C207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КоАП </w:t>
      </w:r>
      <w:r>
        <w:fldChar w:fldCharType="end"/>
      </w:r>
      <w:r w:rsidRPr="006C2074">
        <w:rPr>
          <w:rFonts w:ascii="Times New Roman" w:hAnsi="Times New Roman" w:cs="Times New Roman"/>
          <w:sz w:val="28"/>
          <w:szCs w:val="28"/>
          <w:shd w:val="clear" w:color="auto" w:fill="FFFFFF"/>
        </w:rPr>
        <w:t>РФ, выносится постановление о </w:t>
      </w:r>
      <w:r w:rsidRPr="006C2074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прекращении </w:t>
      </w:r>
      <w:r w:rsidRPr="006C2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производства по делу об административном 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правонарушении.</w:t>
      </w:r>
    </w:p>
    <w:p w:rsidR="00A54E97" w:rsidRPr="003F595E" w:rsidP="00A54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959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Сердюкова 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959">
        <w:rPr>
          <w:rFonts w:ascii="Times New Roman" w:hAnsi="Times New Roman" w:cs="Times New Roman"/>
          <w:sz w:val="28"/>
          <w:szCs w:val="28"/>
        </w:rPr>
        <w:t xml:space="preserve">истёк, производство по делу об </w:t>
      </w:r>
      <w:r w:rsidRPr="00C10959">
        <w:rPr>
          <w:rFonts w:ascii="Times New Roman" w:hAnsi="Times New Roman" w:cs="Times New Roman"/>
          <w:sz w:val="28"/>
          <w:szCs w:val="28"/>
        </w:rPr>
        <w:t>административном  прав</w:t>
      </w:r>
      <w:r>
        <w:rPr>
          <w:rFonts w:ascii="Times New Roman" w:hAnsi="Times New Roman" w:cs="Times New Roman"/>
          <w:sz w:val="28"/>
          <w:szCs w:val="28"/>
        </w:rPr>
        <w:t>онарушении подлежит прекращению</w:t>
      </w:r>
      <w:r w:rsidRPr="00AD76A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fldChar w:fldCharType="begin"/>
      </w:r>
      <w:r>
        <w:instrText xml:space="preserve"> HYPERLINK "consultantplus://offline/ref=1F6D3EAB732E8293AF310309D3784089772DEC81601144D1868E31B4DF47C3666DDB0A41FC3F5411VEV7P" </w:instrText>
      </w:r>
      <w:r>
        <w:fldChar w:fldCharType="separate"/>
      </w:r>
      <w:r w:rsidRPr="00AD76A5">
        <w:rPr>
          <w:rFonts w:ascii="Times New Roman" w:hAnsi="Times New Roman" w:cs="Times New Roman"/>
          <w:sz w:val="28"/>
          <w:szCs w:val="28"/>
        </w:rPr>
        <w:t>пункта 6 части 1 статьи 24.5</w:t>
      </w:r>
      <w:r>
        <w:fldChar w:fldCharType="end"/>
      </w:r>
      <w:r w:rsidRPr="00AD76A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Pr="00AD76A5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D76A5">
        <w:rPr>
          <w:rFonts w:ascii="Times New Roman" w:hAnsi="Times New Roman" w:cs="Times New Roman"/>
          <w:sz w:val="28"/>
          <w:szCs w:val="28"/>
        </w:rPr>
        <w:t xml:space="preserve">в связи с истечением срока </w:t>
      </w:r>
      <w:r w:rsidRPr="003F595E">
        <w:rPr>
          <w:rFonts w:ascii="Times New Roman" w:hAnsi="Times New Roman" w:cs="Times New Roman"/>
          <w:sz w:val="28"/>
          <w:szCs w:val="28"/>
        </w:rPr>
        <w:t>давности привлечения названного лица к административной ответственности.</w:t>
      </w:r>
    </w:p>
    <w:p w:rsidR="00A54E97" w:rsidRPr="009431B2" w:rsidP="00A54E97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1B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9431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A54E97" w:rsidRPr="009431B2" w:rsidP="00A54E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E97" w:rsidRPr="009431B2" w:rsidP="00A54E9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1B2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54E97" w:rsidRPr="009431B2" w:rsidP="00A54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1B2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ч. 2 ст. 12.4 КоАП РФ, в отношении Сердюкова Александра Константиновича</w:t>
      </w:r>
      <w:r w:rsidRPr="009431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31B2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9431B2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9431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9431B2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9431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9431B2">
        <w:rPr>
          <w:rFonts w:ascii="Times New Roman" w:hAnsi="Times New Roman" w:cs="Times New Roman"/>
          <w:sz w:val="28"/>
          <w:szCs w:val="28"/>
        </w:rPr>
        <w:t>.</w:t>
      </w:r>
    </w:p>
    <w:p w:rsidR="00A54E97" w:rsidRPr="009431B2" w:rsidP="00A54E97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9431B2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</w:t>
      </w:r>
      <w:r w:rsidRPr="009431B2">
        <w:rPr>
          <w:rFonts w:ascii="Times New Roman" w:hAnsi="Times New Roman"/>
          <w:sz w:val="28"/>
          <w:szCs w:val="28"/>
        </w:rPr>
        <w:t xml:space="preserve">уд г. Симферополя в течение 10 суток со дня вручения или получения копии постановления через </w:t>
      </w:r>
      <w:r w:rsidRPr="009431B2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9431B2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A54E97" w:rsidRPr="009431B2" w:rsidP="00A54E97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E97" w:rsidRPr="009431B2" w:rsidP="00A54E97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4E97" w:rsidP="00A54E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31B2">
        <w:rPr>
          <w:rFonts w:ascii="Times New Roman" w:hAnsi="Times New Roman" w:cs="Times New Roman"/>
          <w:sz w:val="28"/>
          <w:szCs w:val="28"/>
        </w:rPr>
        <w:t>Мир</w:t>
      </w:r>
      <w:r w:rsidRPr="009431B2">
        <w:rPr>
          <w:rFonts w:ascii="Times New Roman" w:hAnsi="Times New Roman" w:cs="Times New Roman"/>
          <w:sz w:val="28"/>
          <w:szCs w:val="28"/>
        </w:rPr>
        <w:t xml:space="preserve">овой судья                                                </w:t>
      </w:r>
      <w:r w:rsidRPr="009431B2">
        <w:rPr>
          <w:rFonts w:ascii="Times New Roman" w:hAnsi="Times New Roman" w:cs="Times New Roman"/>
          <w:sz w:val="28"/>
          <w:szCs w:val="28"/>
        </w:rPr>
        <w:tab/>
      </w:r>
      <w:r w:rsidRPr="009431B2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9431B2">
        <w:rPr>
          <w:rFonts w:ascii="Times New Roman" w:hAnsi="Times New Roman" w:cs="Times New Roman"/>
          <w:sz w:val="28"/>
          <w:szCs w:val="28"/>
        </w:rPr>
        <w:t>Чепиль</w:t>
      </w:r>
    </w:p>
    <w:p w:rsidR="00BB2AAD" w:rsidRPr="00BB2AAD" w:rsidP="00BB2AAD">
      <w:pPr>
        <w:rPr>
          <w:rFonts w:eastAsiaTheme="minorHAnsi"/>
          <w:lang w:eastAsia="en-US"/>
        </w:rPr>
      </w:pPr>
    </w:p>
    <w:p w:rsidR="00FF4D5E" w:rsidRPr="00BB2AAD" w:rsidP="00BB2AAD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6C2074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9"/>
    <w:rsid w:val="00025EC5"/>
    <w:rsid w:val="00036F8F"/>
    <w:rsid w:val="00117001"/>
    <w:rsid w:val="00172107"/>
    <w:rsid w:val="00214842"/>
    <w:rsid w:val="00255E17"/>
    <w:rsid w:val="002D60F8"/>
    <w:rsid w:val="0037200C"/>
    <w:rsid w:val="003F595E"/>
    <w:rsid w:val="00491195"/>
    <w:rsid w:val="004A0037"/>
    <w:rsid w:val="004A3F82"/>
    <w:rsid w:val="004F02C2"/>
    <w:rsid w:val="00600AAB"/>
    <w:rsid w:val="006C2074"/>
    <w:rsid w:val="006F1F74"/>
    <w:rsid w:val="006F768D"/>
    <w:rsid w:val="008468B4"/>
    <w:rsid w:val="008A534C"/>
    <w:rsid w:val="009431B2"/>
    <w:rsid w:val="009A30CC"/>
    <w:rsid w:val="00A54E97"/>
    <w:rsid w:val="00A76695"/>
    <w:rsid w:val="00AB4399"/>
    <w:rsid w:val="00AD76A5"/>
    <w:rsid w:val="00AE7E51"/>
    <w:rsid w:val="00B81E4C"/>
    <w:rsid w:val="00BB2AAD"/>
    <w:rsid w:val="00BC6DC7"/>
    <w:rsid w:val="00BE56BF"/>
    <w:rsid w:val="00C10959"/>
    <w:rsid w:val="00C12064"/>
    <w:rsid w:val="00C55D74"/>
    <w:rsid w:val="00D16F5E"/>
    <w:rsid w:val="00DD01D3"/>
    <w:rsid w:val="00EC1706"/>
    <w:rsid w:val="00F3650B"/>
    <w:rsid w:val="00FF4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0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7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EC170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C1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170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C1706"/>
    <w:rPr>
      <w:rFonts w:cs="Times New Roman"/>
    </w:rPr>
  </w:style>
  <w:style w:type="character" w:customStyle="1" w:styleId="FontStyle24">
    <w:name w:val="Font Style24"/>
    <w:basedOn w:val="DefaultParagraphFont"/>
    <w:uiPriority w:val="99"/>
    <w:rsid w:val="00EC170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E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7E51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55D74"/>
    <w:rPr>
      <w:rFonts w:ascii="Times New Roman" w:hAnsi="Times New Roman" w:cs="Times New Roman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