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3CA" w:rsidRPr="00207A46" w:rsidP="00EA03CA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07A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85</w:t>
      </w:r>
      <w:r w:rsidRPr="00207A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/16/2020</w:t>
      </w:r>
    </w:p>
    <w:p w:rsidR="00EA03CA" w:rsidRPr="00207A46" w:rsidP="00EA03C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A03CA" w:rsidRPr="00207A46" w:rsidP="00EA03C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07A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EA03CA" w:rsidRPr="00207A46" w:rsidP="00EA03C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A03CA" w:rsidRPr="00AF17B6" w:rsidP="00EA03C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F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23 января 2020 года  </w:t>
      </w:r>
      <w:r w:rsidRPr="00AF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AF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                         г. Симферополь</w:t>
      </w:r>
    </w:p>
    <w:p w:rsidR="00EA03CA" w:rsidRPr="00AF17B6" w:rsidP="00EA03CA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EA03CA" w:rsidRPr="00AF17B6" w:rsidP="00EA03CA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AF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AF17B6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AF17B6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AF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EA03CA" w:rsidRPr="00AF17B6" w:rsidP="00EA03CA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EA03CA" w:rsidRPr="00AF17B6" w:rsidP="00EA03CA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«БИРС ФРЕНДС ГРУПП»  Третьякова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С.А.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гражданина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EA03CA" w:rsidRPr="00AF17B6" w:rsidP="00EA03CA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03CA" w:rsidRPr="00AF17B6" w:rsidP="00EA03C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17B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ст. 15.33.2 КоАП  РФ,</w:t>
      </w:r>
    </w:p>
    <w:p w:rsidR="00EA03CA" w:rsidRPr="00AF17B6" w:rsidP="00EA03C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7B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A03CA" w:rsidRPr="00AF17B6" w:rsidP="00EA03CA">
      <w:pPr>
        <w:pStyle w:val="ConsPlusNormal"/>
        <w:ind w:right="23" w:firstLine="540"/>
        <w:jc w:val="both"/>
        <w:rPr>
          <w:sz w:val="28"/>
          <w:szCs w:val="28"/>
        </w:rPr>
      </w:pPr>
      <w:r w:rsidRPr="00AF17B6">
        <w:rPr>
          <w:rFonts w:eastAsiaTheme="minorHAnsi"/>
          <w:color w:val="000000" w:themeColor="text1"/>
          <w:sz w:val="28"/>
          <w:szCs w:val="28"/>
          <w:lang w:eastAsia="en-US"/>
        </w:rPr>
        <w:t>Третьяков С.А.</w:t>
      </w:r>
      <w:r w:rsidRPr="00AF17B6">
        <w:rPr>
          <w:sz w:val="28"/>
          <w:szCs w:val="28"/>
        </w:rPr>
        <w:t xml:space="preserve">, являясь </w:t>
      </w:r>
      <w:r w:rsidRPr="00AF17B6">
        <w:rPr>
          <w:rFonts w:eastAsiaTheme="minorHAnsi"/>
          <w:color w:val="000000" w:themeColor="text1"/>
          <w:sz w:val="28"/>
          <w:szCs w:val="28"/>
          <w:lang w:eastAsia="en-US"/>
        </w:rPr>
        <w:t>генеральным директором ООО «БФГ»</w:t>
      </w:r>
      <w:r w:rsidRPr="00AF17B6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sz w:val="28"/>
          <w:szCs w:val="28"/>
        </w:rPr>
        <w:t xml:space="preserve">не представил </w:t>
      </w:r>
      <w:r w:rsidRPr="00AF17B6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AF17B6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F17B6">
        <w:rPr>
          <w:rStyle w:val="32"/>
          <w:sz w:val="28"/>
          <w:szCs w:val="28"/>
          <w:u w:val="none"/>
        </w:rPr>
        <w:t xml:space="preserve">за февраль 2019 года, </w:t>
      </w:r>
      <w:r w:rsidRPr="00AF17B6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AF17B6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AF17B6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AF17B6">
        <w:rPr>
          <w:sz w:val="28"/>
          <w:szCs w:val="28"/>
        </w:rPr>
        <w:t xml:space="preserve">. </w:t>
      </w:r>
    </w:p>
    <w:p w:rsidR="00EA03CA" w:rsidRPr="00C116D3" w:rsidP="00EA03C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Третьяков С.А. 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EA03CA" w:rsidRPr="00C63E5E" w:rsidP="00EA03C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EA03CA" w:rsidRPr="00C63E5E" w:rsidP="00EA03C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Третьяков С.А. 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EA03CA" w:rsidRPr="00C63E5E" w:rsidP="00EA03CA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AF17B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AF17B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AF17B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AF17B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AF17B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AF17B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A03CA" w:rsidRPr="00AF17B6" w:rsidP="00EA03CA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B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AF17B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EA03CA" w:rsidRPr="00AF17B6" w:rsidP="00EA03CA">
      <w:pPr>
        <w:pStyle w:val="ConsPlusNormal"/>
        <w:ind w:right="23" w:firstLine="567"/>
        <w:jc w:val="both"/>
        <w:rPr>
          <w:sz w:val="28"/>
          <w:szCs w:val="28"/>
        </w:rPr>
      </w:pPr>
      <w:r w:rsidRPr="00AF17B6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AF17B6">
        <w:rPr>
          <w:rFonts w:eastAsiaTheme="minorHAnsi"/>
          <w:color w:val="000000" w:themeColor="text1"/>
          <w:sz w:val="28"/>
          <w:szCs w:val="28"/>
          <w:lang w:eastAsia="en-US"/>
        </w:rPr>
        <w:t>ООО «БФГ»</w:t>
      </w:r>
      <w:r w:rsidRPr="00AF17B6">
        <w:rPr>
          <w:sz w:val="28"/>
          <w:szCs w:val="28"/>
        </w:rPr>
        <w:t xml:space="preserve"> не представлены </w:t>
      </w:r>
      <w:r w:rsidRPr="00AF17B6">
        <w:rPr>
          <w:rFonts w:eastAsiaTheme="minorHAnsi"/>
          <w:sz w:val="28"/>
          <w:szCs w:val="28"/>
          <w:lang w:eastAsia="en-US"/>
        </w:rPr>
        <w:t>в органы Пенсионного фонда Российской Федерации в течени</w:t>
      </w:r>
      <w:r w:rsidRPr="00AF17B6">
        <w:rPr>
          <w:rFonts w:eastAsiaTheme="minorHAnsi"/>
          <w:sz w:val="28"/>
          <w:szCs w:val="28"/>
          <w:lang w:eastAsia="en-US"/>
        </w:rPr>
        <w:t>и</w:t>
      </w:r>
      <w:r w:rsidRPr="00AF17B6">
        <w:rPr>
          <w:rFonts w:eastAsiaTheme="minorHAnsi"/>
          <w:sz w:val="28"/>
          <w:szCs w:val="28"/>
          <w:lang w:eastAsia="en-US"/>
        </w:rPr>
        <w:t xml:space="preserve"> пяти рабочих дней со дня получения уведомления территориального органа Пенсионного фонда Российской Федерации о предоставлении соответствующих исправлений уточненные индивидуальные сведения о застрахованных лицах  по форме СЗВ-М за </w:t>
      </w:r>
      <w:r w:rsidRPr="00AF17B6">
        <w:rPr>
          <w:rStyle w:val="32"/>
          <w:sz w:val="28"/>
          <w:szCs w:val="28"/>
          <w:u w:val="none"/>
        </w:rPr>
        <w:t xml:space="preserve">февраль  </w:t>
      </w:r>
      <w:r w:rsidRPr="00AF17B6">
        <w:rPr>
          <w:rFonts w:eastAsiaTheme="minorHAnsi"/>
          <w:sz w:val="28"/>
          <w:szCs w:val="28"/>
          <w:lang w:eastAsia="en-US"/>
        </w:rPr>
        <w:t>2019 года</w:t>
      </w:r>
      <w:r w:rsidRPr="00AF17B6">
        <w:rPr>
          <w:sz w:val="28"/>
          <w:szCs w:val="28"/>
        </w:rPr>
        <w:t>.</w:t>
      </w:r>
    </w:p>
    <w:p w:rsidR="00EA03CA" w:rsidRPr="00AF17B6" w:rsidP="00EA03CA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AF17B6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генеральный директор </w:t>
      </w:r>
      <w:r w:rsidRPr="00AF17B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 «БФГ» Третьяков С.А.   </w:t>
      </w:r>
      <w:r w:rsidRPr="00AF17B6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AF17B6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</w:t>
      </w:r>
      <w:r w:rsidRPr="00AF17B6">
        <w:rPr>
          <w:rFonts w:eastAsiaTheme="minorHAnsi"/>
          <w:sz w:val="28"/>
          <w:szCs w:val="28"/>
          <w:lang w:eastAsia="en-US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AF17B6">
        <w:rPr>
          <w:rFonts w:eastAsiaTheme="minorHAnsi"/>
          <w:sz w:val="28"/>
          <w:szCs w:val="28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A03CA" w:rsidRPr="00AF17B6" w:rsidP="00EA03C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7B6">
        <w:rPr>
          <w:rFonts w:ascii="Times New Roman" w:hAnsi="Times New Roman" w:cs="Times New Roman"/>
          <w:sz w:val="28"/>
          <w:szCs w:val="28"/>
        </w:rPr>
        <w:t xml:space="preserve">Вина генерального директора ООО 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«БФГ» Третьякова С.А. </w:t>
      </w:r>
      <w:r w:rsidRPr="00AF17B6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rFonts w:ascii="Times New Roman" w:hAnsi="Times New Roman" w:cs="Times New Roman"/>
          <w:sz w:val="28"/>
          <w:szCs w:val="28"/>
        </w:rPr>
        <w:t xml:space="preserve">г., выпиской из ЕГРЮЛ, 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/изъято/</w:t>
      </w:r>
      <w:r w:rsidRPr="00AF17B6">
        <w:rPr>
          <w:rFonts w:ascii="Times New Roman" w:hAnsi="Times New Roman" w:cs="Times New Roman"/>
          <w:sz w:val="28"/>
          <w:szCs w:val="28"/>
        </w:rPr>
        <w:t>.</w:t>
      </w:r>
    </w:p>
    <w:p w:rsidR="00EA03CA" w:rsidRPr="00AF17B6" w:rsidP="00EA03C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7B6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A03CA" w:rsidRPr="00AF17B6" w:rsidP="00EA03C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7B6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F17B6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A03CA" w:rsidRPr="00AF17B6" w:rsidP="00EA03C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7B6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EA03CA" w:rsidRPr="00AF17B6" w:rsidP="00EA03CA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AF17B6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F17B6">
        <w:rPr>
          <w:sz w:val="28"/>
          <w:szCs w:val="28"/>
        </w:rPr>
        <w:t>, суд считает необходимым подвергнуть генерального директор</w:t>
      </w:r>
      <w:r w:rsidRPr="00AF17B6">
        <w:rPr>
          <w:sz w:val="28"/>
          <w:szCs w:val="28"/>
        </w:rPr>
        <w:t>а ООО</w:t>
      </w:r>
      <w:r w:rsidRPr="00AF17B6">
        <w:rPr>
          <w:sz w:val="28"/>
          <w:szCs w:val="28"/>
        </w:rPr>
        <w:t xml:space="preserve"> </w:t>
      </w:r>
      <w:r w:rsidRPr="00AF17B6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«БФГ» Третьякова С.А. </w:t>
      </w:r>
      <w:r w:rsidRPr="00AF17B6">
        <w:rPr>
          <w:sz w:val="28"/>
          <w:szCs w:val="28"/>
        </w:rPr>
        <w:t xml:space="preserve"> административному наказанию в виде штрафа, </w:t>
      </w:r>
      <w:r w:rsidRPr="00AF17B6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17B6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AF17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F17B6">
        <w:rPr>
          <w:rFonts w:ascii="Times New Roman" w:hAnsi="Times New Roman" w:cs="Times New Roman"/>
          <w:sz w:val="28"/>
          <w:szCs w:val="28"/>
        </w:rPr>
        <w:t>ООО</w:t>
      </w:r>
      <w:r w:rsidRPr="00AF17B6">
        <w:rPr>
          <w:rFonts w:ascii="Times New Roman" w:hAnsi="Times New Roman" w:cs="Times New Roman"/>
          <w:sz w:val="28"/>
          <w:szCs w:val="28"/>
        </w:rPr>
        <w:t xml:space="preserve"> «БФГ» я</w:t>
      </w:r>
      <w:r w:rsidRPr="00AF17B6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F17B6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F17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3CA" w:rsidRPr="00AF17B6" w:rsidP="00EA03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F17B6"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«БФГ» Третьякова С.А. </w:t>
      </w:r>
      <w:r w:rsidRPr="00AF17B6">
        <w:rPr>
          <w:rFonts w:ascii="Times New Roman" w:hAnsi="Times New Roman" w:cs="Times New Roman"/>
          <w:sz w:val="28"/>
          <w:szCs w:val="28"/>
        </w:rPr>
        <w:t xml:space="preserve"> </w:t>
      </w: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AF17B6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AF17B6">
        <w:rPr>
          <w:rFonts w:ascii="Times New Roman" w:hAnsi="Times New Roman" w:cs="Times New Roman"/>
          <w:sz w:val="28"/>
          <w:szCs w:val="28"/>
        </w:rPr>
        <w:t xml:space="preserve">генеральному директору ООО 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«БФГ» Третьякову С.А.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AF17B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EA03CA" w:rsidRPr="00AF17B6" w:rsidP="00EA03C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7B6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AF1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AF17B6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AF1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F17B6">
        <w:rPr>
          <w:rFonts w:ascii="Times New Roman" w:hAnsi="Times New Roman" w:cs="Times New Roman"/>
          <w:sz w:val="28"/>
          <w:szCs w:val="28"/>
        </w:rPr>
        <w:t xml:space="preserve">4.1.1, </w:t>
      </w:r>
      <w:r w:rsidRPr="00AF1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AF17B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F1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A03CA" w:rsidRPr="00AF17B6" w:rsidP="00EA03CA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1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A03CA" w:rsidRPr="00AF17B6" w:rsidP="00EA03CA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B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</w:t>
      </w:r>
      <w:r w:rsidRPr="00AF17B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«БИРС ФРЕНДС ГРУПП»  Третьякова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С.А.</w:t>
      </w:r>
      <w:r w:rsidRPr="00AF17B6">
        <w:rPr>
          <w:rFonts w:ascii="Times New Roman" w:eastAsia="Times New Roman" w:hAnsi="Times New Roman" w:cs="Times New Roman"/>
          <w:sz w:val="28"/>
          <w:szCs w:val="28"/>
        </w:rPr>
        <w:t xml:space="preserve"> 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AF1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AF17B6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EA03CA" w:rsidRPr="00AF17B6" w:rsidP="00EA03CA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17B6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F17B6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F1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3CA" w:rsidP="00EA03CA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F17B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A03CA" w:rsidRPr="00AF17B6" w:rsidP="00EA03CA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EA03CA" w:rsidRPr="00AF17B6" w:rsidP="00EA03CA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AF17B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AF17B6">
        <w:rPr>
          <w:rFonts w:ascii="Times New Roman" w:hAnsi="Times New Roman" w:cs="Times New Roman"/>
          <w:sz w:val="28"/>
          <w:szCs w:val="28"/>
        </w:rPr>
        <w:tab/>
      </w:r>
      <w:r w:rsidRPr="00AF17B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F17B6"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 w:rsidRPr="00AF17B6">
        <w:rPr>
          <w:rFonts w:ascii="Times New Roman" w:hAnsi="Times New Roman" w:cs="Times New Roman"/>
          <w:sz w:val="28"/>
          <w:szCs w:val="28"/>
        </w:rPr>
        <w:t>Чепиль</w:t>
      </w:r>
    </w:p>
    <w:p w:rsidR="00EA03CA" w:rsidP="00EA03C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207A46">
      <w:pgSz w:w="11906" w:h="16838"/>
      <w:pgMar w:top="851" w:right="566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42"/>
    <w:rsid w:val="00207A46"/>
    <w:rsid w:val="004E7542"/>
    <w:rsid w:val="00525DAE"/>
    <w:rsid w:val="009A70E0"/>
    <w:rsid w:val="00A12BB7"/>
    <w:rsid w:val="00A336F5"/>
    <w:rsid w:val="00AF17B6"/>
    <w:rsid w:val="00C116D3"/>
    <w:rsid w:val="00C63E5E"/>
    <w:rsid w:val="00EA0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3C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3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A03CA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A0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EA03CA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EA03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A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03C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