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65C" w:rsidRPr="00F90F2C" w:rsidP="00B6665C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b/>
          <w:sz w:val="28"/>
          <w:szCs w:val="28"/>
        </w:rPr>
        <w:t>Дело №05-0184/16/2020</w:t>
      </w:r>
    </w:p>
    <w:p w:rsidR="00B6665C" w:rsidRPr="00F90F2C" w:rsidP="00B6665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65C" w:rsidRPr="00F90F2C" w:rsidP="00B6665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6665C" w:rsidRPr="00F90F2C" w:rsidP="00B6665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65C" w:rsidRPr="00F90F2C" w:rsidP="00B6665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21 апреля 2020 года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г. Симферополь</w:t>
      </w:r>
    </w:p>
    <w:p w:rsidR="00B6665C" w:rsidRPr="00F90F2C" w:rsidP="00B6665C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5C" w:rsidRPr="00F90F2C" w:rsidP="00B6665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,  рассмотрев в </w:t>
      </w:r>
      <w:r w:rsidRPr="00F90F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90F2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90F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F2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лица:</w:t>
      </w:r>
    </w:p>
    <w:p w:rsidR="00B6665C" w:rsidRPr="00F90F2C" w:rsidP="00B6665C">
      <w:pPr>
        <w:spacing w:after="0" w:line="240" w:lineRule="auto"/>
        <w:ind w:left="3119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B6665C" w:rsidRPr="00F90F2C" w:rsidP="00B6665C">
      <w:pPr>
        <w:spacing w:after="0" w:line="240" w:lineRule="auto"/>
        <w:ind w:left="3119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>Федерального государственного унитарного предприятия «Почта Крыма»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0F2C">
        <w:rPr>
          <w:rStyle w:val="FontStyle15"/>
          <w:bCs/>
          <w:iCs/>
          <w:sz w:val="28"/>
          <w:szCs w:val="28"/>
        </w:rPr>
        <w:t xml:space="preserve">ОГРН 1149102017283, юридический адрес: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65C" w:rsidRPr="00F90F2C" w:rsidP="00B6665C">
      <w:pPr>
        <w:spacing w:after="0" w:line="240" w:lineRule="auto"/>
        <w:ind w:left="3686"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5C" w:rsidRPr="00F90F2C" w:rsidP="00B6665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19.7 Кодекса Российской  Федерации об административных правонарушениях,</w:t>
      </w:r>
    </w:p>
    <w:p w:rsidR="00B6665C" w:rsidRPr="00F90F2C" w:rsidP="00B6665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6665C" w:rsidRPr="00F90F2C" w:rsidP="00B66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 ФГУП «Почта Крыма», расположенное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ст. 26.10 КоАП РФ, 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представило в Управление Роскомнадзора по РК и г. Севастополю сведения,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которых предусмотрено законом и необходимо для осуществления этим органом (должностным лицом) его законной деятельности, чем совершило административное правонарушение, предусмотренное ст. 19.7 Кодекса Российской Федерации об административных правонарушениях, при следующих обстоятельствах.</w:t>
      </w:r>
    </w:p>
    <w:p w:rsidR="00B6665C" w:rsidRPr="00F90F2C" w:rsidP="00B66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Роскомнадзора по РК и г. Севастополю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в ходе систематичекого наблюдения в отношении юридического лица ФГУП «Почта Крыма» выявлено нарушение, предусмотренное ст. 9.13 КоАП РФ. 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С целью привлечения к административной ответственности должностных лиц, допустивших административное правонарушение в адрес ФГУП «Почта Крыма» направлено определение об истребовании сведений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г., вынесенное в соответствии с положениями </w:t>
      </w:r>
      <w:hyperlink r:id="rId4" w:history="1">
        <w:r w:rsidRPr="00F90F2C">
          <w:rPr>
            <w:rFonts w:ascii="Times New Roman" w:eastAsia="Times New Roman" w:hAnsi="Times New Roman" w:cs="Times New Roman"/>
            <w:sz w:val="28"/>
            <w:szCs w:val="28"/>
          </w:rPr>
          <w:t>ст. 26.10</w:t>
        </w:r>
      </w:hyperlink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о предоставлении сведений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о должностных лицах, ответственных за вышеуказанное нарушение (адрес места жительства, адрес фактического места жительства, дата рождения, место рождения, сведения о документе, удостоверяющим личность (паспорт), копию приказа о назначении на должность, копию должностной инструкции. 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письмом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г., поступившим в Управление </w:t>
      </w:r>
      <w:r w:rsidRPr="00F90F2C">
        <w:rPr>
          <w:rFonts w:ascii="Times New Roman" w:hAnsi="Times New Roman" w:cs="Times New Roman"/>
          <w:sz w:val="28"/>
          <w:szCs w:val="28"/>
        </w:rPr>
        <w:t xml:space="preserve">Роскомнадзора по Республике Крым и городу Севастополю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, ФГУП «Почта Крыма» отказано в предоставлении  запрашиваемых сведений.</w:t>
      </w:r>
    </w:p>
    <w:p w:rsidR="00B6665C" w:rsidRPr="00F90F2C" w:rsidP="00B6665C">
      <w:pPr>
        <w:pStyle w:val="Style18"/>
        <w:widowControl/>
        <w:spacing w:line="240" w:lineRule="auto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90F2C">
        <w:rPr>
          <w:rFonts w:eastAsiaTheme="minorHAnsi"/>
          <w:sz w:val="28"/>
          <w:szCs w:val="28"/>
          <w:lang w:eastAsia="en-US"/>
        </w:rPr>
        <w:t xml:space="preserve">В судебном заседании защитник </w:t>
      </w:r>
      <w:r w:rsidRPr="00F90F2C">
        <w:rPr>
          <w:sz w:val="28"/>
          <w:szCs w:val="28"/>
        </w:rPr>
        <w:t>ФГУП «Почта Крыма»</w:t>
      </w:r>
      <w:r w:rsidRPr="00F90F2C">
        <w:rPr>
          <w:sz w:val="28"/>
          <w:szCs w:val="28"/>
          <w:shd w:val="clear" w:color="auto" w:fill="FFFFFF"/>
        </w:rPr>
        <w:t xml:space="preserve"> не присутствовал, </w:t>
      </w:r>
      <w:r w:rsidRPr="00F90F2C">
        <w:rPr>
          <w:rFonts w:eastAsia="Calibri"/>
          <w:sz w:val="28"/>
          <w:szCs w:val="28"/>
          <w:lang w:eastAsia="en-US"/>
        </w:rPr>
        <w:t xml:space="preserve">о дате, времени и месте рассмотрения дела </w:t>
      </w:r>
      <w:r w:rsidRPr="00F90F2C">
        <w:rPr>
          <w:sz w:val="28"/>
          <w:szCs w:val="28"/>
          <w:shd w:val="clear" w:color="auto" w:fill="FFFFFF"/>
          <w:lang w:eastAsia="uk-UA"/>
        </w:rPr>
        <w:t xml:space="preserve">извещен надлежащим образом, </w:t>
      </w:r>
      <w:r w:rsidRPr="00F90F2C">
        <w:rPr>
          <w:rFonts w:eastAsia="Calibri"/>
          <w:sz w:val="28"/>
          <w:szCs w:val="28"/>
          <w:lang w:eastAsia="en-US"/>
        </w:rPr>
        <w:t>подал заявление, в котором просит отказать в привлечении ФГУП «Почта Крым» к административной ответственности по основаниям, изложенным в письменных объяснениях.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F90F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3 статьи 25.4</w:t>
        </w:r>
      </w:hyperlink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</w:t>
      </w:r>
      <w:r w:rsidRPr="00F90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 определил рассмотреть дело в отсутствие законного представителя 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защитника </w:t>
      </w:r>
      <w:r w:rsidRPr="00F90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юридического лица. </w:t>
      </w:r>
    </w:p>
    <w:p w:rsidR="00B6665C" w:rsidRPr="00F90F2C" w:rsidP="00B6665C">
      <w:pPr>
        <w:pStyle w:val="Style18"/>
        <w:widowControl/>
        <w:spacing w:line="240" w:lineRule="auto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90F2C">
        <w:rPr>
          <w:rFonts w:eastAsia="Calibri"/>
          <w:sz w:val="28"/>
          <w:szCs w:val="28"/>
          <w:lang w:eastAsia="en-US"/>
        </w:rPr>
        <w:t xml:space="preserve">Представитель </w:t>
      </w:r>
      <w:r w:rsidRPr="00F90F2C">
        <w:rPr>
          <w:sz w:val="28"/>
          <w:szCs w:val="28"/>
        </w:rPr>
        <w:t xml:space="preserve">Управления Роскомнадзора по Республике Крым и городу Севастополю </w:t>
      </w:r>
      <w:r w:rsidRPr="00F90F2C">
        <w:rPr>
          <w:rFonts w:eastAsia="Calibri"/>
          <w:sz w:val="28"/>
          <w:szCs w:val="28"/>
          <w:lang w:eastAsia="en-US"/>
        </w:rPr>
        <w:t xml:space="preserve">в судебное заседание не явился, о дате, времени и месте рассмотрения дела извещен надлежащим образом, подал заявление о рассмотрении дела в отсутствие представителя Управления. 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19.7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</w:t>
      </w:r>
      <w:hyperlink r:id="rId7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6.16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6.31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частями 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1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 статьи 8.28.1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8.32.1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3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5 статьи 14.5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6.31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14.28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5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14.46.2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19.7.1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hyperlink r:id="rId17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19.7.2-1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9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19.7.3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0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1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19.7.5-1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2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19.7.5-2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3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19.7.7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4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19.7.8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5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19.7.9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6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19.7.12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7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19.7.13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8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19.8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9" w:history="1">
        <w:r w:rsidRPr="00F90F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19.8.3</w:t>
        </w:r>
      </w:hyperlink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Кодекса.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правонарушение несет соответствующее юридическое либо должностное лицо.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При этом, протоколы об административных правонарушениях составляются должностными лицами органов, уполномоченных рассматривать дела об административных правонарушениях в пределах компетенции соответствующего органа.</w:t>
      </w:r>
    </w:p>
    <w:p w:rsidR="00B6665C" w:rsidP="00B6665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Согласно п. 2 Положения об Управлении Роскомнадзора по Республике Крым и городу Севастополю, утвержденному приказом Федеральной службы по надзору в сфере связи, информационных технологий и массовых коммуникаций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, Управление осуществляет функции </w:t>
      </w:r>
      <w:r w:rsidRPr="00F90F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контролю и надзору в сфере средств массовой информации, в том числе электронных, и массовых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на подведомственной территории.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При этом, с целью реализации полномочий управление имеет право з</w:t>
      </w:r>
      <w:r w:rsidRPr="00F90F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апрашивать и получать на безвозмездной основе у федеральных органов исполнительной власти и их территориальных органов, органов исполнительной власти субъектов Российской Федерации и органов местного самоуправления сведения и материалы, а также у юридических и физических лиц и редакций средств массовой информации информацию, необходимую для выполнения полномочий в установленной сфере деятельности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(п. 8.1 Положения).</w:t>
      </w:r>
    </w:p>
    <w:p w:rsidR="00B6665C" w:rsidRPr="00F90F2C" w:rsidP="00B6665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eastAsiaTheme="minorHAnsi" w:cs="Times New Roman"/>
          <w:sz w:val="28"/>
          <w:szCs w:val="28"/>
        </w:rPr>
        <w:t xml:space="preserve">Согласно </w:t>
      </w:r>
      <w:hyperlink r:id="rId30" w:anchor="/document/12125267/entry/234401" w:history="1">
        <w:r w:rsidRPr="00F90F2C">
          <w:rPr>
            <w:rFonts w:ascii="Times New Roman" w:hAnsi="Times New Roman" w:eastAsiaTheme="minorHAnsi" w:cs="Times New Roman"/>
            <w:sz w:val="28"/>
            <w:szCs w:val="28"/>
          </w:rPr>
          <w:t>части 1 статьи 23.44</w:t>
        </w:r>
      </w:hyperlink>
      <w:r w:rsidRPr="00F90F2C">
        <w:rPr>
          <w:rFonts w:ascii="Times New Roman" w:hAnsi="Times New Roman" w:eastAsiaTheme="minorHAnsi" w:cs="Times New Roman"/>
          <w:sz w:val="28"/>
          <w:szCs w:val="28"/>
        </w:rPr>
        <w:t xml:space="preserve"> КоАП РФ органы, осуществляющие функции по контролю и надзору в сфере связи, информационных технологий и массовых коммуникаций, рассматривают дела об административных правонарушениях, предусмотренных </w:t>
      </w:r>
      <w:hyperlink r:id="rId31" w:history="1">
        <w:r w:rsidRPr="00F90F2C">
          <w:rPr>
            <w:rFonts w:ascii="Times New Roman" w:hAnsi="Times New Roman" w:eastAsiaTheme="minorHAnsi" w:cs="Times New Roman"/>
            <w:sz w:val="28"/>
            <w:szCs w:val="28"/>
          </w:rPr>
          <w:t>статьей 9.13</w:t>
        </w:r>
      </w:hyperlink>
      <w:r w:rsidRPr="00F90F2C">
        <w:rPr>
          <w:rFonts w:ascii="Times New Roman" w:hAnsi="Times New Roman" w:eastAsiaTheme="minorHAnsi" w:cs="Times New Roman"/>
          <w:sz w:val="28"/>
          <w:szCs w:val="28"/>
        </w:rPr>
        <w:t xml:space="preserve"> (в части уклонения от исполнения требований к обеспечению доступности для инвалидов объектов и услуг связи).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B6665C" w:rsidRPr="00F90F2C" w:rsidP="00B66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Роскомнадзора по Республике Крым и городу Севастополю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в ходе систематичекого наблюдения в отношении юридического лица ФГУП «Почта Крыма» выявлено нарушение, предусмотренное ст. 9.13 КоАП РФ (уклонение от исполнения требований к обеспечению доступности для инвалидов объектов и услуг связи).</w:t>
      </w:r>
    </w:p>
    <w:p w:rsidR="00B6665C" w:rsidRPr="00F90F2C" w:rsidP="00B6665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По выявленному факту в отношении юридического лица ФГУП «Почта Крыма» составлен протокол об административном правонарушении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6665C" w:rsidRPr="00F90F2C" w:rsidP="00B6665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С целью привлечения к административной ответственности должностных лиц, допустивших административное правонарушение в адрес ФГУП «Почта Крыма» направлено определение об истребовании сведений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г., вынесенное в соответствии с положениями </w:t>
      </w:r>
      <w:hyperlink r:id="rId4" w:history="1">
        <w:r w:rsidRPr="00F90F2C">
          <w:rPr>
            <w:rFonts w:ascii="Times New Roman" w:eastAsia="Times New Roman" w:hAnsi="Times New Roman" w:cs="Times New Roman"/>
            <w:sz w:val="28"/>
            <w:szCs w:val="28"/>
          </w:rPr>
          <w:t>ст. 26.10</w:t>
        </w:r>
      </w:hyperlink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B6665C" w:rsidRPr="00F90F2C" w:rsidP="00B66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определением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г. ФГУП «Почта Крыма» обязано было предоставить в трехдневный срок с момента получения определения:</w:t>
      </w:r>
    </w:p>
    <w:p w:rsidR="00B6665C" w:rsidRPr="00F90F2C" w:rsidP="00B66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- сведения о должностных лицах, ответственных за вышеуказанное нарушение (адрес места жительства, адрес фактического места жительства, дата рождения, место рождения, сведения о документе, удостоверяющим личность (паспорт), копию приказа о назначении на должность, копию должностной инструкции.</w:t>
      </w:r>
    </w:p>
    <w:p w:rsidR="00B6665C" w:rsidRPr="00F90F2C" w:rsidP="00B66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Данное определение об истребовании сведений получено ФГУП «Почта Крыма» -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г. (л.д. 7).</w:t>
      </w:r>
    </w:p>
    <w:p w:rsidR="00B6665C" w:rsidRPr="00F90F2C" w:rsidP="00B666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Письмом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г., поступившим в Управление </w:t>
      </w:r>
      <w:r w:rsidRPr="00F90F2C">
        <w:rPr>
          <w:rFonts w:ascii="Times New Roman" w:hAnsi="Times New Roman" w:cs="Times New Roman"/>
          <w:sz w:val="28"/>
          <w:szCs w:val="28"/>
        </w:rPr>
        <w:t xml:space="preserve">Роскомнадзора по Республике Крым и городу Севастополю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г., ФГУП «Почта Крыма» отказано в предоставлении запрашиваемых сведений о должностных лицах, ответственных за нарушения, в связи с несогласием ФГУП «Почта Крыма» с выявленными нарушениями, а также со ссылкой на то, что Управление </w:t>
      </w:r>
      <w:r w:rsidRPr="00F90F2C">
        <w:rPr>
          <w:rFonts w:ascii="Times New Roman" w:hAnsi="Times New Roman" w:cs="Times New Roman"/>
          <w:sz w:val="28"/>
          <w:szCs w:val="28"/>
        </w:rPr>
        <w:t xml:space="preserve">Роскомнадзора по Республике Крым и городу Севастополю не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вправе истребовать сведения в соответствии со </w:t>
      </w:r>
      <w:hyperlink r:id="rId4" w:history="1">
        <w:r w:rsidRPr="00F90F2C">
          <w:rPr>
            <w:rFonts w:ascii="Times New Roman" w:eastAsia="Times New Roman" w:hAnsi="Times New Roman" w:cs="Times New Roman"/>
            <w:sz w:val="28"/>
            <w:szCs w:val="28"/>
          </w:rPr>
          <w:t>ст. 26.10</w:t>
        </w:r>
      </w:hyperlink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не является</w:t>
      </w:r>
      <w:r w:rsidRPr="00F90F2C">
        <w:rPr>
          <w:rFonts w:ascii="Times New Roman" w:hAnsi="Times New Roman" w:cs="Times New Roman"/>
          <w:sz w:val="28"/>
          <w:szCs w:val="28"/>
        </w:rPr>
        <w:t xml:space="preserve"> органом, рассматривающим дело, так как определением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материалы переданы на рассмотрение в суд.</w:t>
      </w:r>
    </w:p>
    <w:p w:rsidR="00B6665C" w:rsidRPr="00F90F2C" w:rsidP="00B666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 виду того, что в нарушение положения ст. 26.10 КоАП РФ, в установленный срок соответствующие сведения юридическим лицом предоставлены не были, по данному факту должностным лицом Управления </w:t>
      </w:r>
      <w:r w:rsidRPr="00F90F2C">
        <w:rPr>
          <w:rFonts w:ascii="Times New Roman" w:hAnsi="Times New Roman" w:cs="Times New Roman"/>
          <w:sz w:val="28"/>
          <w:szCs w:val="28"/>
        </w:rPr>
        <w:t xml:space="preserve">Роскомнадзора по Республике Крым и городу Севастополю 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отношении 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>ФГУП «Почта Крыма»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 протокол об административном правонарушении, предусмотренном ст. 19.7 КоАП РФ.</w:t>
      </w:r>
    </w:p>
    <w:p w:rsidR="00B6665C" w:rsidRPr="00F90F2C" w:rsidP="00B6665C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>ФГУП «Почта Крыма»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ст.19.7 КоАП РФ, а именно: непредставление в государственный орган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6665C" w:rsidRPr="00F90F2C" w:rsidP="00B666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>Факт совершения ФГУП «Почта Крыма» административного правонарушения, предусмотренного ст.  19.7 Кодекса Российской Федерации об административном правонарушении подтверждается</w:t>
      </w:r>
      <w:r w:rsidRPr="00F90F2C">
        <w:rPr>
          <w:rFonts w:ascii="Times New Roman" w:hAnsi="Times New Roman" w:cs="Times New Roman"/>
          <w:sz w:val="28"/>
          <w:szCs w:val="28"/>
        </w:rPr>
        <w:t xml:space="preserve"> </w:t>
      </w:r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совокупностью исследованных в судебном 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заседании доказательств, а именно: протоколом об административном правонарушении №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г., определением об истребовании сведений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письмом ФГУП «Почта Крыма»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г., выпиской из ЕГРЮЛ,  копией лицензии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</w:t>
      </w:r>
    </w:p>
    <w:p w:rsidR="00B6665C" w:rsidRPr="00F90F2C" w:rsidP="00B666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F2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ФГУП «Почта Крыма» </w:t>
      </w:r>
      <w:r w:rsidRPr="00F90F2C">
        <w:rPr>
          <w:rFonts w:ascii="Times New Roman" w:hAnsi="Times New Roman" w:cs="Times New Roman"/>
          <w:color w:val="000000"/>
          <w:sz w:val="28"/>
          <w:szCs w:val="28"/>
        </w:rPr>
        <w:t>в совершении инкриминируемого административного правонарушения.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ФГУП «Почта Крыма», изложенные в письменных объяснениях о том, что ФГУП «Почта Крыма» не отказало Управлению Роскомнадзора в предоставлении сведений, а предоставило пояснения относительно невозможности предоставления информации о должностных лицах, допустивших нарушения, в связи с несогласием выявленных нарушений, которые не были на тот момент подтверждены вступившим в законную силу постановлением суда, на законе не основаны и не могут служить основанием для освобождения от административной ответственности. 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письма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поступившего в </w:t>
      </w:r>
      <w:r w:rsidRPr="00F90F2C">
        <w:rPr>
          <w:rFonts w:ascii="Times New Roman" w:hAnsi="Times New Roman" w:cs="Times New Roman"/>
          <w:sz w:val="28"/>
          <w:szCs w:val="28"/>
        </w:rPr>
        <w:t>Управление Роскомнадзора по Республике Крым и городу Севастополю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усматривается, что ФГУП «Почта Крыма» не высказывало согласие на предоставление запрашиваемых сведений, не ссылалось на 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объективные причины невозможности предоставления запрашиваемых сведений, а наоборот ссылалось на невозможность предоставления сведений в связи с несогласием выявленных нарушений и на то, что </w:t>
      </w:r>
      <w:r w:rsidRPr="00F90F2C">
        <w:rPr>
          <w:rFonts w:ascii="Times New Roman" w:hAnsi="Times New Roman" w:cs="Times New Roman"/>
          <w:sz w:val="28"/>
          <w:szCs w:val="28"/>
        </w:rPr>
        <w:t xml:space="preserve">Управление Роскомнадзора по Республике Крым и городу Севастополю не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вправе истребовать сведения в соответствии со </w:t>
      </w:r>
      <w:hyperlink r:id="rId4" w:history="1">
        <w:r w:rsidRPr="00F90F2C">
          <w:rPr>
            <w:rFonts w:ascii="Times New Roman" w:eastAsia="Times New Roman" w:hAnsi="Times New Roman" w:cs="Times New Roman"/>
            <w:sz w:val="28"/>
            <w:szCs w:val="28"/>
          </w:rPr>
          <w:t>ст. 26.10</w:t>
        </w:r>
      </w:hyperlink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не является</w:t>
      </w:r>
      <w:r w:rsidRPr="00F90F2C">
        <w:rPr>
          <w:rFonts w:ascii="Times New Roman" w:hAnsi="Times New Roman" w:cs="Times New Roman"/>
          <w:sz w:val="28"/>
          <w:szCs w:val="28"/>
        </w:rPr>
        <w:t xml:space="preserve"> органом, рассматривающим дело, так как определением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материалы переданы на рассмотрение в суд.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При этом, несогласие с выявленными нарушениями правового значения для квалификации действий ФГУП «Почта Крыма» не имеет, и не может быть принят судом во внимание в качестве основания для освобождения от административной ответственности, поскольку не доказывает предоставление им в установленный срок сведений, указанных в определении </w:t>
      </w:r>
      <w:r w:rsidRPr="00F90F2C">
        <w:rPr>
          <w:rFonts w:ascii="Times New Roman" w:hAnsi="Times New Roman" w:cs="Times New Roman"/>
          <w:sz w:val="28"/>
          <w:szCs w:val="28"/>
        </w:rPr>
        <w:t>Управления Роскомнадзора по Республике Крым и городу Севастополю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об истребовании сведений от </w:t>
      </w:r>
      <w:r>
        <w:rPr>
          <w:rStyle w:val="FontStyle15"/>
          <w:bCs/>
          <w:iCs/>
          <w:sz w:val="28"/>
          <w:szCs w:val="28"/>
        </w:rPr>
        <w:t>/данные изъяты/</w:t>
      </w:r>
      <w:r>
        <w:rPr>
          <w:rStyle w:val="FontStyle15"/>
          <w:bCs/>
          <w:iCs/>
          <w:sz w:val="28"/>
          <w:szCs w:val="28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ФГУП «Почта Крым» суд находит несостоятельными, факт нарушения установленным. 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В силу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6665C" w:rsidRPr="00F90F2C" w:rsidP="00B6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Таким образом, действия ФГУП «Почта Крыма» по непредставлению необходимых сведений образуют объективную сторону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B6665C" w:rsidRPr="00F90F2C" w:rsidP="00B6665C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F90F2C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имущественное и финансовое положение </w:t>
      </w:r>
      <w:r w:rsidRPr="00F90F2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 w:rsidRPr="00F90F2C">
        <w:rPr>
          <w:rFonts w:ascii="Times New Roman" w:hAnsi="Times New Roman" w:cs="Times New Roman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B6665C" w:rsidRPr="00F90F2C" w:rsidP="00B6665C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F2C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F90F2C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«Почта Крыма»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B6665C" w:rsidRPr="00F90F2C" w:rsidP="00B6665C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имущественное </w:t>
      </w:r>
      <w:r w:rsidRPr="00F90F2C">
        <w:rPr>
          <w:rFonts w:ascii="Times New Roman" w:hAnsi="Times New Roman" w:cs="Times New Roman"/>
          <w:sz w:val="28"/>
          <w:szCs w:val="28"/>
          <w:shd w:val="clear" w:color="auto" w:fill="FFFFFF"/>
        </w:rPr>
        <w:t>и финансовое положение </w:t>
      </w:r>
      <w:r w:rsidRPr="00F90F2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, в отношении которого не имеется данных о привлечении к административной ответственности за аналогичное правонарушение ранее, отсутствие отягчающих административную ответственность обстоятельств,</w:t>
      </w:r>
      <w:r w:rsidRPr="00F90F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возможным назначить юридическому лицу </w:t>
      </w:r>
      <w:r w:rsidRPr="00F90F2C">
        <w:rPr>
          <w:rFonts w:ascii="Times New Roman" w:hAnsi="Times New Roman" w:cs="Times New Roman"/>
          <w:color w:val="000000" w:themeColor="text1"/>
          <w:sz w:val="28"/>
          <w:szCs w:val="28"/>
        </w:rPr>
        <w:t>ФГУП «Почта Крыма»</w:t>
      </w:r>
      <w:r w:rsidRPr="00F90F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90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 w:rsidR="00B6665C" w:rsidRPr="00F90F2C" w:rsidP="00B6665C">
      <w:pPr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 xml:space="preserve">Руководствуясь ст. 19.7, ст.ст. 29.9, 29.10, 29.11 Кодекса Российской Федерации об административных правонарушениях, мировой судья – </w:t>
      </w:r>
    </w:p>
    <w:p w:rsidR="00B6665C" w:rsidRPr="00F90F2C" w:rsidP="00B6665C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65C" w:rsidRPr="00F90F2C" w:rsidP="00B6665C">
      <w:pPr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6665C" w:rsidRPr="00F90F2C" w:rsidP="00B6665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hAnsi="Times New Roman" w:cs="Times New Roman"/>
          <w:sz w:val="28"/>
          <w:szCs w:val="28"/>
        </w:rPr>
        <w:t xml:space="preserve">Признать юридическое лицо Федеральное государственное унитарное предприятие «Почта Крыма» </w:t>
      </w:r>
      <w:r w:rsidRPr="00F90F2C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в виде предупреждения.</w:t>
      </w:r>
    </w:p>
    <w:p w:rsidR="00B6665C" w:rsidRPr="00F90F2C" w:rsidP="00B6665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6665C" w:rsidRPr="00F90F2C" w:rsidP="00B6665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6665C" w:rsidRPr="00F90F2C" w:rsidP="00B6665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65C" w:rsidRPr="003B12D3" w:rsidP="00B6665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B6665C" w:rsidRPr="003B12D3" w:rsidP="00B6665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6665C" w:rsidRPr="00963E4F" w:rsidP="00B6665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6665C" w:rsidRPr="00F90F2C" w:rsidP="00B6665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71F"/>
    <w:sectPr w:rsidSect="00A96E4F">
      <w:headerReference w:type="default" r:id="rId32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8B719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CA"/>
    <w:rsid w:val="001B34CA"/>
    <w:rsid w:val="0020271F"/>
    <w:rsid w:val="003B12D3"/>
    <w:rsid w:val="008B7199"/>
    <w:rsid w:val="00963E4F"/>
    <w:rsid w:val="00B6665C"/>
    <w:rsid w:val="00F9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B6665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6665C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B6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665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66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E6D01A68C1F9AEDEBBD9492D0D9EFCC1242F1B6D2F18819FCF40D6850CB44E061249504319V2V6O" TargetMode="External" /><Relationship Id="rId11" Type="http://schemas.openxmlformats.org/officeDocument/2006/relationships/hyperlink" Target="consultantplus://offline/ref=B2E6D01A68C1F9AEDEBBD9492D0D9EFCC1242F1B6D2F18819FCF40D6850CB44E061249504316V2VCO" TargetMode="External" /><Relationship Id="rId12" Type="http://schemas.openxmlformats.org/officeDocument/2006/relationships/hyperlink" Target="consultantplus://offline/ref=B2E6D01A68C1F9AEDEBBD9492D0D9EFCC1242F1B6D2F18819FCF40D6850CB44E06124952431AV2VEO" TargetMode="External" /><Relationship Id="rId13" Type="http://schemas.openxmlformats.org/officeDocument/2006/relationships/hyperlink" Target="consultantplus://offline/ref=B2E6D01A68C1F9AEDEBBD9492D0D9EFCC1242F1B6D2F18819FCF40D6850CB44E061249524717V2VBO" TargetMode="External" /><Relationship Id="rId14" Type="http://schemas.openxmlformats.org/officeDocument/2006/relationships/hyperlink" Target="consultantplus://offline/ref=B2E6D01A68C1F9AEDEBBD9492D0D9EFCC1242F1B6D2F18819FCF40D6850CB44E061249574519V2V7O" TargetMode="External" /><Relationship Id="rId15" Type="http://schemas.openxmlformats.org/officeDocument/2006/relationships/hyperlink" Target="consultantplus://offline/ref=B2E6D01A68C1F9AEDEBBD9492D0D9EFCC1242F1B6D2F18819FCF40D6850CB44E061249524D19V2V6O" TargetMode="External" /><Relationship Id="rId16" Type="http://schemas.openxmlformats.org/officeDocument/2006/relationships/hyperlink" Target="consultantplus://offline/ref=B2E6D01A68C1F9AEDEBBD9492D0D9EFCC1242F1B6D2F18819FCF40D6850CB44E061249524DV1V6O" TargetMode="External" /><Relationship Id="rId17" Type="http://schemas.openxmlformats.org/officeDocument/2006/relationships/hyperlink" Target="consultantplus://offline/ref=B2E6D01A68C1F9AEDEBBD9492D0D9EFCC1242F1B6D2F18819FCF40D6850CB44E06124954451BV2VCO" TargetMode="External" /><Relationship Id="rId18" Type="http://schemas.openxmlformats.org/officeDocument/2006/relationships/hyperlink" Target="consultantplus://offline/ref=B2E6D01A68C1F9AEDEBBD9492D0D9EFCC1242F1B6D2F18819FCF40D6850CB44E061249504719V2VBO" TargetMode="External" /><Relationship Id="rId19" Type="http://schemas.openxmlformats.org/officeDocument/2006/relationships/hyperlink" Target="consultantplus://offline/ref=B2E6D01A68C1F9AEDEBBD9492D0D9EFCC1242F1B6D2F18819FCF40D6850CB44E061249544717V2V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2E6D01A68C1F9AEDEBBD9492D0D9EFCC1242F1B6D2F18819FCF40D6850CB44E061249574418V2VAO" TargetMode="External" /><Relationship Id="rId21" Type="http://schemas.openxmlformats.org/officeDocument/2006/relationships/hyperlink" Target="consultantplus://offline/ref=B2E6D01A68C1F9AEDEBBD9492D0D9EFCC1242F1B6D2F18819FCF40D6850CB44E06124957471DV2VFO" TargetMode="External" /><Relationship Id="rId22" Type="http://schemas.openxmlformats.org/officeDocument/2006/relationships/hyperlink" Target="consultantplus://offline/ref=B2E6D01A68C1F9AEDEBBD9492D0D9EFCC1242F1B6D2F18819FCF40D6850CB44E061249564D1EV2VEO" TargetMode="External" /><Relationship Id="rId23" Type="http://schemas.openxmlformats.org/officeDocument/2006/relationships/hyperlink" Target="consultantplus://offline/ref=B2E6D01A68C1F9AEDEBBD9492D0D9EFCC1242F1B6D2F18819FCF40D6850CB44E061249564D1FV2V9O" TargetMode="External" /><Relationship Id="rId24" Type="http://schemas.openxmlformats.org/officeDocument/2006/relationships/hyperlink" Target="consultantplus://offline/ref=B2E6D01A68C1F9AEDEBBD9492D0D9EFCC1242F1B6D2F18819FCF40D6850CB44E06124951421EV2VDO" TargetMode="External" /><Relationship Id="rId25" Type="http://schemas.openxmlformats.org/officeDocument/2006/relationships/hyperlink" Target="consultantplus://offline/ref=B2E6D01A68C1F9AEDEBBD9492D0D9EFCC1242F1B6D2F18819FCF40D6850CB44E061249504517V2V6O" TargetMode="External" /><Relationship Id="rId26" Type="http://schemas.openxmlformats.org/officeDocument/2006/relationships/hyperlink" Target="consultantplus://offline/ref=B2E6D01A68C1F9AEDEBBD9492D0D9EFCC1242F1B6D2F18819FCF40D6850CB44E06124953421AV2V8O" TargetMode="External" /><Relationship Id="rId27" Type="http://schemas.openxmlformats.org/officeDocument/2006/relationships/hyperlink" Target="consultantplus://offline/ref=B2E6D01A68C1F9AEDEBBD9492D0D9EFCC1242F1B6D2F18819FCF40D6850CB44E06124952431CV2VDO" TargetMode="External" /><Relationship Id="rId28" Type="http://schemas.openxmlformats.org/officeDocument/2006/relationships/hyperlink" Target="consultantplus://offline/ref=B2E6D01A68C1F9AEDEBBD9492D0D9EFCC1242F1B6D2F18819FCF40D6850CB44E06124954451F290FVBV5O" TargetMode="External" /><Relationship Id="rId29" Type="http://schemas.openxmlformats.org/officeDocument/2006/relationships/hyperlink" Target="consultantplus://offline/ref=B2E6D01A68C1F9AEDEBBD9492D0D9EFCC1242F1B6D2F18819FCF40D6850CB44E06124950411CV2V8O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arbitr.garant.ru/" TargetMode="External" /><Relationship Id="rId31" Type="http://schemas.openxmlformats.org/officeDocument/2006/relationships/hyperlink" Target="consultantplus://offline/ref=AECEEC2B544D007B7A356F33181E1F3A7EC87611C360B7058EFB08FC6A3DAAA64887DC0B0855AA2C92FDC3787483CFAAC374FD831AC99C7A1DuFR" TargetMode="External" /><Relationship Id="rId32" Type="http://schemas.openxmlformats.org/officeDocument/2006/relationships/header" Target="head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02D1E93FF11E8A99184086CB20F252D8A831A2CB520B2302E14986E4C533EEC204F23ABF17B767137DC7F2254311193CFEEDB0AD3F1AA66DsAI1K" TargetMode="External" /><Relationship Id="rId5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6" Type="http://schemas.openxmlformats.org/officeDocument/2006/relationships/hyperlink" Target="consultantplus://offline/ref=13A3299F28918A2BE84B0CD7979040C559E487027EF9E9722EFD28FE0EE458EC85D3B658D8950CC4u4UCO" TargetMode="External" /><Relationship Id="rId7" Type="http://schemas.openxmlformats.org/officeDocument/2006/relationships/hyperlink" Target="consultantplus://offline/ref=B2E6D01A68C1F9AEDEBBD9492D0D9EFCC1242F1B6D2F18819FCF40D6850CB44E06124956421BV2VFO" TargetMode="External" /><Relationship Id="rId8" Type="http://schemas.openxmlformats.org/officeDocument/2006/relationships/hyperlink" Target="consultantplus://offline/ref=B2E6D01A68C1F9AEDEBBD9492D0D9EFCC1242F1B6D2F18819FCF40D6850CB44E06124950471DV2VAO" TargetMode="External" /><Relationship Id="rId9" Type="http://schemas.openxmlformats.org/officeDocument/2006/relationships/hyperlink" Target="consultantplus://offline/ref=B2E6D01A68C1F9AEDEBBD9492D0D9EFCC1242F1B6D2F18819FCF40D6850CB44E061249504319V2V8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