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44F" w:rsidP="0091544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05-0223/16/2023</w:t>
      </w:r>
    </w:p>
    <w:p w:rsidR="0091544F" w:rsidRPr="00200030" w:rsidP="0091544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544F" w:rsidP="0091544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1544F" w:rsidRPr="00200030" w:rsidP="0091544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544F" w:rsidP="0091544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июня 2023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91544F" w:rsidRPr="000A5ACC" w:rsidP="0091544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44F" w:rsidP="0091544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91544F" w:rsidP="0091544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44F" w:rsidP="0091544F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</w:t>
      </w:r>
      <w:r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606893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/изъято/, п</w:t>
      </w:r>
      <w:r w:rsidRPr="00606893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 серия: /изъято/, выдан: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/изъято/г., код подразделения: /изъято/,  </w:t>
      </w:r>
      <w:r w:rsidRPr="0060689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/изъято/, </w:t>
      </w:r>
      <w:r w:rsidRPr="00606893">
        <w:rPr>
          <w:rFonts w:ascii="Times New Roman" w:hAnsi="Times New Roman" w:cs="Times New Roman"/>
          <w:sz w:val="28"/>
          <w:szCs w:val="28"/>
        </w:rPr>
        <w:t xml:space="preserve">зарегистрированного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91544F" w:rsidRPr="00200030" w:rsidP="0091544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1544F" w:rsidRPr="00200030" w:rsidP="0091544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44F" w:rsidRPr="00200030" w:rsidP="0091544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1544F" w:rsidRPr="00606893" w:rsidP="0091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Головченко Ю.В.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5D074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FC57E2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</w:t>
      </w:r>
      <w:r w:rsidRPr="00FC57E2">
        <w:rPr>
          <w:rFonts w:ascii="Times New Roman" w:hAnsi="Times New Roman" w:cs="Times New Roman"/>
          <w:sz w:val="28"/>
          <w:szCs w:val="28"/>
        </w:rPr>
        <w:t>), 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Pr="00A968EF">
        <w:rPr>
          <w:rFonts w:ascii="Times New Roman" w:hAnsi="Times New Roman" w:cs="Times New Roman"/>
          <w:sz w:val="28"/>
          <w:szCs w:val="28"/>
        </w:rPr>
        <w:t xml:space="preserve">ИФНС </w:t>
      </w:r>
      <w:r>
        <w:rPr>
          <w:rFonts w:ascii="Times New Roman" w:hAnsi="Times New Roman" w:cs="Times New Roman"/>
          <w:sz w:val="28"/>
          <w:szCs w:val="28"/>
        </w:rPr>
        <w:t>№ 9 по Республике Крым /изъято/г.,</w:t>
      </w:r>
      <w:r w:rsidRPr="00606893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06893">
        <w:rPr>
          <w:rFonts w:ascii="Times New Roman" w:hAnsi="Times New Roman" w:cs="Times New Roman"/>
          <w:sz w:val="28"/>
          <w:szCs w:val="28"/>
        </w:rPr>
        <w:t>,</w:t>
      </w:r>
      <w:r w:rsidRP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по адресу:</w:t>
      </w:r>
      <w:r w:rsidRPr="0060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FD02CD">
        <w:rPr>
          <w:rFonts w:ascii="Times New Roman" w:hAnsi="Times New Roman" w:cs="Times New Roman"/>
          <w:sz w:val="28"/>
          <w:szCs w:val="28"/>
        </w:rPr>
        <w:t>будучи признанным виновным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 w:rsidRPr="00F223CE">
        <w:rPr>
          <w:rFonts w:ascii="Times New Roman" w:hAnsi="Times New Roman" w:cs="Times New Roman"/>
          <w:sz w:val="28"/>
          <w:szCs w:val="28"/>
        </w:rPr>
        <w:t>5000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527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91544F" w:rsidP="0091544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Головченко Ю.В. 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чём свидетельствует отчет об отслеживании почтовых отправлений.</w:t>
      </w:r>
    </w:p>
    <w:p w:rsidR="0091544F" w:rsidRPr="00242412" w:rsidP="009154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вышеизложенного, м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91544F" w:rsidP="00915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1544F" w:rsidRPr="0045272D" w:rsidP="0091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544F" w:rsidRPr="0045272D" w:rsidP="009154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91544F" w:rsidRPr="00E54785" w:rsidP="009154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544F" w:rsidRPr="00E54785" w:rsidP="009154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91544F" w:rsidRPr="0045272D" w:rsidP="00915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91544F" w:rsidRPr="0045272D" w:rsidP="00915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91544F" w:rsidRPr="0045272D" w:rsidP="0091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1544F" w:rsidRPr="0045272D" w:rsidP="0091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91544F" w:rsidRPr="0045272D" w:rsidP="0091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91544F" w:rsidRPr="0045272D" w:rsidP="0091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91544F" w:rsidRPr="0045272D" w:rsidP="009154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25 Федерального Закона от 08 августа 2001 года №129-ФЗ «О государственной регистрации юридических лиц и индивидуальных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91544F" w:rsidRPr="00212393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91544F" w:rsidRPr="00173249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FC57E2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о Межрайонной </w:t>
      </w:r>
      <w:r w:rsidRPr="00A968EF">
        <w:rPr>
          <w:rFonts w:ascii="Times New Roman" w:hAnsi="Times New Roman" w:cs="Times New Roman"/>
          <w:sz w:val="28"/>
          <w:szCs w:val="28"/>
        </w:rPr>
        <w:t xml:space="preserve">ИФНС </w:t>
      </w:r>
      <w:r>
        <w:rPr>
          <w:rFonts w:ascii="Times New Roman" w:hAnsi="Times New Roman" w:cs="Times New Roman"/>
          <w:sz w:val="28"/>
          <w:szCs w:val="28"/>
        </w:rPr>
        <w:t>№ 9 по Республике Крым /изъято/г.,</w:t>
      </w:r>
      <w:r w:rsidRPr="00606893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06893">
        <w:rPr>
          <w:rFonts w:ascii="Times New Roman" w:hAnsi="Times New Roman" w:cs="Times New Roman"/>
          <w:sz w:val="28"/>
          <w:szCs w:val="28"/>
        </w:rPr>
        <w:t>,</w:t>
      </w:r>
      <w:r w:rsidRP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по адресу:</w:t>
      </w:r>
      <w:r w:rsidRPr="0060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3249">
        <w:rPr>
          <w:rFonts w:ascii="Times New Roman" w:eastAsia="Times New Roman" w:hAnsi="Times New Roman" w:cs="Times New Roman"/>
          <w:sz w:val="28"/>
          <w:szCs w:val="28"/>
        </w:rPr>
        <w:t>,  о чем внесена соответствующая запись в ЕГРЮЛ.</w:t>
      </w:r>
    </w:p>
    <w:p w:rsidR="0091544F" w:rsidRPr="00AB1424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</w:t>
      </w:r>
      <w:r w:rsidRPr="00173249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3249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1544F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г.,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ИФНС России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Симферополю  проведен повторный осмотр места регистрации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</w:t>
      </w:r>
    </w:p>
    <w:p w:rsidR="0091544F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находится двухэтажный жилой дом, на первом и цокольном этажах которого расположены коммерческие помещения. 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Таким образом, согласно проведенному осмотру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91544F" w:rsidRPr="00720645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1544F" w:rsidRPr="0045272D" w:rsidP="0091544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544F" w:rsidRPr="0045272D" w:rsidP="0091544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91544F" w:rsidP="0091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 ранее совершенному административное правонарушение.</w:t>
      </w:r>
    </w:p>
    <w:p w:rsidR="0091544F" w:rsidP="0091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</w:t>
      </w:r>
      <w:r w:rsidRPr="00B94418">
        <w:rPr>
          <w:rFonts w:ascii="Times New Roman" w:hAnsi="Times New Roman" w:cs="Times New Roman"/>
          <w:sz w:val="28"/>
          <w:szCs w:val="28"/>
        </w:rPr>
        <w:t>..</w:t>
      </w:r>
      <w:r w:rsidRPr="00B944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 5 ст. 14.25 КоАП РФ подтверждается следующими доказательствами: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которому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57B7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44F" w:rsidRPr="00467F3D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467F3D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в котором указан адрес регистрации юридического лица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единственного учредителя № /изъято/ от /изъято/г., согласно которому 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располагается 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подписано единственным учредителем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Ю.В.;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согласно которого /изъято/дал своё согласие на регистрацию</w:t>
      </w:r>
      <w:r w:rsidRPr="00D00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</w:t>
      </w:r>
      <w:r w:rsidRPr="00D0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копией свидетельства о государственной регистрации права;</w:t>
      </w:r>
    </w:p>
    <w:p w:rsidR="0091544F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44F" w:rsidRPr="00104B46" w:rsidP="0091544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91544F" w:rsidRPr="002E272B" w:rsidP="0091544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</w:t>
      </w:r>
      <w:r w:rsidRPr="00B9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91544F" w:rsidRPr="0045272D" w:rsidP="0091544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91544F" w:rsidRPr="0045272D" w:rsidP="0091544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Ю.В</w:t>
      </w:r>
      <w:r w:rsidRPr="00B9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1544F" w:rsidRPr="001D486E" w:rsidP="0091544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91544F" w:rsidRPr="007D3C4E" w:rsidP="0091544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86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1544F" w:rsidRPr="0045272D" w:rsidP="0091544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</w:t>
      </w:r>
      <w:r>
        <w:rPr>
          <w:rFonts w:ascii="Times New Roman" w:hAnsi="Times New Roman" w:cs="Times New Roman"/>
          <w:sz w:val="28"/>
          <w:szCs w:val="28"/>
        </w:rPr>
        <w:t>Головченко Ю.В</w:t>
      </w:r>
      <w:r w:rsidRPr="00B9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91544F" w:rsidP="0091544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91544F" w:rsidP="0091544F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91544F" w:rsidRPr="0045272D" w:rsidP="0091544F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1544F" w:rsidRPr="0045272D" w:rsidP="0091544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«Мята </w:t>
      </w:r>
      <w:r>
        <w:rPr>
          <w:rFonts w:ascii="Times New Roman" w:hAnsi="Times New Roman" w:cs="Times New Roman"/>
          <w:sz w:val="28"/>
          <w:szCs w:val="28"/>
        </w:rPr>
        <w:t>Лаундж</w:t>
      </w:r>
      <w:r>
        <w:rPr>
          <w:rFonts w:ascii="Times New Roman" w:hAnsi="Times New Roman" w:cs="Times New Roman"/>
          <w:sz w:val="28"/>
          <w:szCs w:val="28"/>
        </w:rPr>
        <w:t xml:space="preserve"> Симферополь» Головченко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44F" w:rsidRPr="0045272D" w:rsidP="00915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1544F" w:rsidRPr="0045272D" w:rsidP="00915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91544F" w:rsidRPr="0045272D" w:rsidP="00915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91544F" w:rsidP="0091544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1544F" w:rsidRPr="00390DDE" w:rsidP="0091544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544F" w:rsidP="009154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1544F" w:rsidRPr="00081CD9" w:rsidP="0091544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10"/>
    <w:sectPr w:rsidSect="00390DDE">
      <w:headerReference w:type="default" r:id="rId8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CC"/>
    <w:rsid w:val="00081CD9"/>
    <w:rsid w:val="000A5ACC"/>
    <w:rsid w:val="00104B46"/>
    <w:rsid w:val="001576C5"/>
    <w:rsid w:val="00173249"/>
    <w:rsid w:val="001D486E"/>
    <w:rsid w:val="00200030"/>
    <w:rsid w:val="00212393"/>
    <w:rsid w:val="00242412"/>
    <w:rsid w:val="002E272B"/>
    <w:rsid w:val="002E4AE5"/>
    <w:rsid w:val="00307E95"/>
    <w:rsid w:val="00347370"/>
    <w:rsid w:val="00390DDE"/>
    <w:rsid w:val="0045272D"/>
    <w:rsid w:val="00467F3D"/>
    <w:rsid w:val="005D074D"/>
    <w:rsid w:val="00605594"/>
    <w:rsid w:val="00606893"/>
    <w:rsid w:val="006469DF"/>
    <w:rsid w:val="00670FB2"/>
    <w:rsid w:val="00683010"/>
    <w:rsid w:val="00720645"/>
    <w:rsid w:val="00742AC3"/>
    <w:rsid w:val="007A02E4"/>
    <w:rsid w:val="007D3C4E"/>
    <w:rsid w:val="00857B7D"/>
    <w:rsid w:val="008F02B5"/>
    <w:rsid w:val="0091544F"/>
    <w:rsid w:val="009A78D6"/>
    <w:rsid w:val="00A60F24"/>
    <w:rsid w:val="00A968EF"/>
    <w:rsid w:val="00AB1424"/>
    <w:rsid w:val="00B645CC"/>
    <w:rsid w:val="00B94418"/>
    <w:rsid w:val="00BC3648"/>
    <w:rsid w:val="00D004BF"/>
    <w:rsid w:val="00DD37C4"/>
    <w:rsid w:val="00E54785"/>
    <w:rsid w:val="00F223CE"/>
    <w:rsid w:val="00FC57E2"/>
    <w:rsid w:val="00FD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1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154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