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4C6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Дело №05-0</w:t>
      </w:r>
      <w:r w:rsidR="00F91DCD">
        <w:rPr>
          <w:rFonts w:ascii="Times New Roman" w:hAnsi="Times New Roman" w:cs="Times New Roman"/>
          <w:sz w:val="28"/>
          <w:szCs w:val="28"/>
        </w:rPr>
        <w:t>2</w:t>
      </w:r>
      <w:r w:rsidR="004341F7">
        <w:rPr>
          <w:rFonts w:ascii="Times New Roman" w:hAnsi="Times New Roman" w:cs="Times New Roman"/>
          <w:sz w:val="28"/>
          <w:szCs w:val="28"/>
        </w:rPr>
        <w:t>7</w:t>
      </w:r>
      <w:r w:rsidR="00F91DCD">
        <w:rPr>
          <w:rFonts w:ascii="Times New Roman" w:hAnsi="Times New Roman" w:cs="Times New Roman"/>
          <w:sz w:val="28"/>
          <w:szCs w:val="28"/>
        </w:rPr>
        <w:t>0</w:t>
      </w:r>
      <w:r w:rsidRPr="00D35552">
        <w:rPr>
          <w:rFonts w:ascii="Times New Roman" w:hAnsi="Times New Roman" w:cs="Times New Roman"/>
          <w:sz w:val="28"/>
          <w:szCs w:val="28"/>
        </w:rPr>
        <w:t>/16/202</w:t>
      </w:r>
      <w:r w:rsidR="006713AE">
        <w:rPr>
          <w:rFonts w:ascii="Times New Roman" w:hAnsi="Times New Roman" w:cs="Times New Roman"/>
          <w:sz w:val="28"/>
          <w:szCs w:val="28"/>
        </w:rPr>
        <w:t>4</w:t>
      </w:r>
    </w:p>
    <w:p w:rsidR="00E524C6" w:rsidRPr="00D35552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4C6" w:rsidRPr="00D35552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13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552">
        <w:rPr>
          <w:rFonts w:ascii="Times New Roman" w:hAnsi="Times New Roman" w:cs="Times New Roman"/>
          <w:sz w:val="28"/>
          <w:szCs w:val="28"/>
        </w:rPr>
        <w:t>г.</w:t>
      </w:r>
      <w:r w:rsidRPr="00D35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6713AE">
        <w:rPr>
          <w:rFonts w:ascii="Times New Roman" w:hAnsi="Times New Roman" w:cs="Times New Roman"/>
          <w:sz w:val="28"/>
          <w:szCs w:val="28"/>
        </w:rPr>
        <w:t>Ильгова К.Ю.</w:t>
      </w:r>
      <w:r w:rsidRPr="00D35552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Крымских Партизан, За, дело об административном правонарушении в отношении:</w:t>
      </w:r>
    </w:p>
    <w:p w:rsidR="00E524C6" w:rsidP="0001767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– главного бухгалтера МКУ «Централизованная бухгалтерия учреждений молодежи, спорта и туризма» Администрации города Симферопол</w:t>
      </w:r>
      <w:r>
        <w:rPr>
          <w:rFonts w:ascii="Times New Roman" w:hAnsi="Times New Roman" w:cs="Times New Roman"/>
          <w:sz w:val="28"/>
          <w:szCs w:val="28"/>
        </w:rPr>
        <w:t>я Республики Крым Бурмакиной</w:t>
      </w:r>
      <w:r w:rsidR="00F2319E">
        <w:rPr>
          <w:rFonts w:ascii="Times New Roman" w:hAnsi="Times New Roman" w:cs="Times New Roman"/>
          <w:sz w:val="28"/>
          <w:szCs w:val="28"/>
        </w:rPr>
        <w:t xml:space="preserve"> Л.В., «данные изъяты»</w:t>
      </w:r>
      <w:r w:rsidR="006713AE">
        <w:rPr>
          <w:rFonts w:ascii="Times New Roman" w:hAnsi="Times New Roman" w:cs="Times New Roman"/>
          <w:sz w:val="28"/>
          <w:szCs w:val="28"/>
        </w:rPr>
        <w:t xml:space="preserve">, </w:t>
      </w:r>
      <w:r w:rsidRPr="00E524C6">
        <w:rPr>
          <w:rFonts w:ascii="Times New Roman" w:hAnsi="Times New Roman" w:cs="Times New Roman"/>
          <w:sz w:val="28"/>
          <w:szCs w:val="28"/>
        </w:rPr>
        <w:tab/>
      </w:r>
    </w:p>
    <w:p w:rsidR="00E524C6" w:rsidRPr="00D35552" w:rsidP="0001767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 ч.</w:t>
      </w:r>
      <w:r w:rsidR="00634889"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4 ст. 15.15.6 Кодекса об административных правонарушениях Р</w:t>
      </w:r>
      <w:r w:rsidR="006348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552">
        <w:rPr>
          <w:rFonts w:ascii="Times New Roman" w:hAnsi="Times New Roman" w:cs="Times New Roman"/>
          <w:sz w:val="28"/>
          <w:szCs w:val="28"/>
        </w:rPr>
        <w:t>Ф</w:t>
      </w:r>
      <w:r w:rsidR="00634889">
        <w:rPr>
          <w:rFonts w:ascii="Times New Roman" w:hAnsi="Times New Roman" w:cs="Times New Roman"/>
          <w:sz w:val="28"/>
          <w:szCs w:val="28"/>
        </w:rPr>
        <w:t>едерации</w:t>
      </w:r>
      <w:r w:rsidRPr="00D35552">
        <w:rPr>
          <w:rFonts w:ascii="Times New Roman" w:hAnsi="Times New Roman" w:cs="Times New Roman"/>
          <w:sz w:val="28"/>
          <w:szCs w:val="28"/>
        </w:rPr>
        <w:t>,</w:t>
      </w:r>
    </w:p>
    <w:p w:rsidR="00E524C6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80CC4" w:rsidRPr="00780CC4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Бурмакина Л.В.,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E42D7B">
        <w:rPr>
          <w:rFonts w:ascii="Times New Roman" w:hAnsi="Times New Roman" w:cs="Times New Roman"/>
          <w:sz w:val="28"/>
          <w:szCs w:val="28"/>
        </w:rPr>
        <w:t xml:space="preserve">, </w:t>
      </w:r>
      <w:r w:rsidRPr="00D35552" w:rsidR="00E524C6">
        <w:rPr>
          <w:rFonts w:ascii="Times New Roman" w:hAnsi="Times New Roman" w:cs="Times New Roman"/>
          <w:sz w:val="28"/>
          <w:szCs w:val="28"/>
        </w:rPr>
        <w:t>являясь</w:t>
      </w:r>
      <w:r w:rsidR="006713AE">
        <w:rPr>
          <w:rFonts w:ascii="Times New Roman" w:hAnsi="Times New Roman" w:cs="Times New Roman"/>
          <w:sz w:val="28"/>
          <w:szCs w:val="28"/>
        </w:rPr>
        <w:t xml:space="preserve"> </w:t>
      </w:r>
      <w:r w:rsidR="00683877">
        <w:rPr>
          <w:rFonts w:ascii="Times New Roman" w:hAnsi="Times New Roman" w:cs="Times New Roman"/>
          <w:sz w:val="28"/>
          <w:szCs w:val="28"/>
        </w:rPr>
        <w:t>должностным</w:t>
      </w:r>
      <w:r w:rsidR="006713AE">
        <w:rPr>
          <w:rFonts w:ascii="Times New Roman" w:hAnsi="Times New Roman" w:cs="Times New Roman"/>
          <w:sz w:val="28"/>
          <w:szCs w:val="28"/>
        </w:rPr>
        <w:t xml:space="preserve"> лицом - </w:t>
      </w:r>
      <w:r w:rsidRPr="00D35552" w:rsidR="00E524C6">
        <w:rPr>
          <w:rFonts w:ascii="Times New Roman" w:hAnsi="Times New Roman" w:cs="Times New Roman"/>
          <w:sz w:val="28"/>
          <w:szCs w:val="28"/>
        </w:rPr>
        <w:t xml:space="preserve"> </w:t>
      </w:r>
      <w:r w:rsidR="00E42D7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учета и отчетности» </w:t>
      </w:r>
      <w:r>
        <w:rPr>
          <w:rFonts w:ascii="Times New Roman" w:hAnsi="Times New Roman" w:cs="Times New Roman"/>
          <w:sz w:val="28"/>
          <w:szCs w:val="28"/>
        </w:rPr>
        <w:t>заместителем директора – главным бухгалтером МКУ «Централизованная бухгалтерия учреждений молодежи, спорта и туризма» Администрации города Симферополя Республики Кр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713AE">
        <w:rPr>
          <w:rFonts w:ascii="Times New Roman" w:hAnsi="Times New Roman" w:cs="Times New Roman"/>
          <w:sz w:val="28"/>
          <w:szCs w:val="28"/>
        </w:rPr>
        <w:t xml:space="preserve">, </w:t>
      </w:r>
      <w:r w:rsidRPr="000B52A4" w:rsidR="00E524C6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6713AE">
        <w:rPr>
          <w:rFonts w:ascii="Times New Roman" w:hAnsi="Times New Roman" w:cs="Times New Roman"/>
          <w:sz w:val="28"/>
          <w:szCs w:val="28"/>
        </w:rPr>
        <w:t>,</w:t>
      </w:r>
      <w:r w:rsidR="00942386">
        <w:rPr>
          <w:rFonts w:ascii="Times New Roman" w:hAnsi="Times New Roman" w:cs="Times New Roman"/>
          <w:sz w:val="28"/>
          <w:szCs w:val="28"/>
        </w:rPr>
        <w:t xml:space="preserve"> </w:t>
      </w:r>
      <w:r w:rsidR="006713AE">
        <w:rPr>
          <w:rFonts w:ascii="Times New Roman" w:hAnsi="Times New Roman" w:cs="Times New Roman"/>
          <w:sz w:val="28"/>
          <w:szCs w:val="28"/>
        </w:rPr>
        <w:t xml:space="preserve"> </w:t>
      </w:r>
      <w:r w:rsidR="00E524C6">
        <w:rPr>
          <w:rFonts w:ascii="Times New Roman" w:hAnsi="Times New Roman" w:cs="Times New Roman"/>
          <w:sz w:val="28"/>
          <w:szCs w:val="28"/>
        </w:rPr>
        <w:t xml:space="preserve">допустила </w:t>
      </w:r>
      <w:r w:rsidRPr="00780CC4">
        <w:rPr>
          <w:rFonts w:ascii="Times New Roman" w:eastAsia="Calibri" w:hAnsi="Times New Roman" w:cs="Times New Roman"/>
          <w:sz w:val="28"/>
          <w:szCs w:val="28"/>
        </w:rPr>
        <w:t xml:space="preserve">грубые нарушения требований к бюджетному учету в виде </w:t>
      </w:r>
      <w:r w:rsidRPr="00780CC4">
        <w:rPr>
          <w:rFonts w:ascii="Times New Roman" w:hAnsi="Times New Roman" w:cs="Times New Roman"/>
          <w:sz w:val="28"/>
          <w:szCs w:val="28"/>
          <w:shd w:val="clear" w:color="auto" w:fill="FFFFFF"/>
        </w:rPr>
        <w:t>искажения показателей бюджетной или бухгалтерской (финансовой) отчетности, выраженных в денежном измерении, кот</w:t>
      </w:r>
      <w:r w:rsidRPr="00780CC4">
        <w:rPr>
          <w:rFonts w:ascii="Times New Roman" w:hAnsi="Times New Roman" w:cs="Times New Roman"/>
          <w:sz w:val="28"/>
          <w:szCs w:val="28"/>
          <w:shd w:val="clear" w:color="auto" w:fill="FFFFFF"/>
        </w:rPr>
        <w:t>орые привели к искажению информации об активах, и  о финансовом результате более чем на 10 процентов; искажения показателя бюджетной или бухгалтерской (финансовой) отчетности, выраженного во включении в бюджетную или бухгалтерскую (финансовую) отчетность п</w:t>
      </w:r>
      <w:r w:rsidRPr="00780CC4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оказателей, характеризующих объекты бухгалтерского учета и не подтвержденных соответствующими регистрами бухгалтерского учета и (или) первичными учетными документами.</w:t>
      </w:r>
    </w:p>
    <w:p w:rsidR="00780CC4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CC4" w:rsidP="0001767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Бурмакина Л.В. </w:t>
      </w:r>
      <w:r w:rsidRPr="00C35529" w:rsidR="00541467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5529" w:rsidR="00541467">
        <w:rPr>
          <w:rFonts w:ascii="Times New Roman" w:hAnsi="Times New Roman" w:cs="Times New Roman"/>
          <w:sz w:val="28"/>
          <w:szCs w:val="28"/>
        </w:rPr>
        <w:t xml:space="preserve">признала. Пояснила, что </w:t>
      </w:r>
      <w:r>
        <w:rPr>
          <w:rFonts w:ascii="Times New Roman" w:hAnsi="Times New Roman" w:cs="Times New Roman"/>
          <w:sz w:val="28"/>
          <w:szCs w:val="28"/>
        </w:rPr>
        <w:t>23 многофункциональных тренажерных комплекса находились на забалансе, затем переведены на баланс для принятия к учету как основные средства. Задвоение земельных участков произошло в связи с тем, что информация о них получена их п</w:t>
      </w:r>
      <w:r>
        <w:rPr>
          <w:rFonts w:ascii="Times New Roman" w:hAnsi="Times New Roman" w:cs="Times New Roman"/>
          <w:sz w:val="28"/>
          <w:szCs w:val="28"/>
        </w:rPr>
        <w:t xml:space="preserve">ервичных документов, которые разнились между собой. Кадастровая стоимость земельных участков была взята из первичных документов, их </w:t>
      </w:r>
      <w:r>
        <w:rPr>
          <w:rFonts w:ascii="Times New Roman" w:hAnsi="Times New Roman" w:cs="Times New Roman"/>
          <w:sz w:val="28"/>
          <w:szCs w:val="28"/>
        </w:rPr>
        <w:t xml:space="preserve">стоимость в Росреестре не проверялась. Что касалось исправления ошибок прошлых лет, то они, по ее мнению, были исправлены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законодательства. </w:t>
      </w:r>
      <w:r w:rsidR="00C55993">
        <w:rPr>
          <w:rFonts w:ascii="Times New Roman" w:hAnsi="Times New Roman" w:cs="Times New Roman"/>
          <w:sz w:val="28"/>
          <w:szCs w:val="28"/>
        </w:rPr>
        <w:t>Доказательств в обоснование своей позиции не предоставила.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0FD2" w:rsidRPr="00C35529" w:rsidP="00017678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29">
        <w:rPr>
          <w:rFonts w:ascii="Times New Roman" w:hAnsi="Times New Roman" w:cs="Times New Roman"/>
          <w:sz w:val="28"/>
          <w:szCs w:val="28"/>
        </w:rPr>
        <w:t>В судебном заседании должностн</w:t>
      </w:r>
      <w:r w:rsidR="00780CC4">
        <w:rPr>
          <w:rFonts w:ascii="Times New Roman" w:hAnsi="Times New Roman" w:cs="Times New Roman"/>
          <w:sz w:val="28"/>
          <w:szCs w:val="28"/>
        </w:rPr>
        <w:t xml:space="preserve">ое </w:t>
      </w:r>
      <w:r w:rsidRPr="00C35529">
        <w:rPr>
          <w:rFonts w:ascii="Times New Roman" w:hAnsi="Times New Roman" w:cs="Times New Roman"/>
          <w:sz w:val="28"/>
          <w:szCs w:val="28"/>
        </w:rPr>
        <w:t>лиц</w:t>
      </w:r>
      <w:r w:rsidR="00780CC4">
        <w:rPr>
          <w:rFonts w:ascii="Times New Roman" w:hAnsi="Times New Roman" w:cs="Times New Roman"/>
          <w:sz w:val="28"/>
          <w:szCs w:val="28"/>
        </w:rPr>
        <w:t>о</w:t>
      </w:r>
      <w:r w:rsidRPr="00C35529">
        <w:rPr>
          <w:rFonts w:ascii="Times New Roman" w:hAnsi="Times New Roman" w:cs="Times New Roman"/>
          <w:sz w:val="28"/>
          <w:szCs w:val="28"/>
        </w:rPr>
        <w:t xml:space="preserve"> </w:t>
      </w:r>
      <w:r w:rsidRPr="00C35529" w:rsidR="00541467">
        <w:rPr>
          <w:rFonts w:ascii="Times New Roman" w:hAnsi="Times New Roman" w:cs="Times New Roman"/>
          <w:sz w:val="28"/>
          <w:szCs w:val="28"/>
        </w:rPr>
        <w:t>МКУ «Контрольно-счетная палата города Симферополя Республики Крым» Пастырский И.Е.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 обстоятельства 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составленного в отношении </w:t>
      </w:r>
      <w:r w:rsidR="00780CC4">
        <w:rPr>
          <w:rFonts w:ascii="Times New Roman" w:hAnsi="Times New Roman" w:cs="Times New Roman"/>
          <w:color w:val="000000" w:themeColor="text1"/>
          <w:sz w:val="28"/>
          <w:szCs w:val="28"/>
        </w:rPr>
        <w:t>Бурмакиной Л.В. п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>ротокола, просил привлечь данное лицо к административной ответственности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назначить ей наказание в пределах санкции ч. 4 ст. 15.15.6 КоАП РФ.</w:t>
      </w:r>
    </w:p>
    <w:p w:rsidR="00E524C6" w:rsidRPr="00C35529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</w:t>
      </w:r>
      <w:r w:rsidR="00780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Бурмакину Л.В., 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</w:t>
      </w:r>
      <w:r w:rsidR="00780CC4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780CC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5529" w:rsidR="00541467">
        <w:rPr>
          <w:rFonts w:ascii="Times New Roman" w:hAnsi="Times New Roman" w:cs="Times New Roman"/>
          <w:sz w:val="28"/>
          <w:szCs w:val="28"/>
        </w:rPr>
        <w:t>МКУ «Контрольно-счетная палата города Симферополя Республики Крым»,</w:t>
      </w:r>
      <w:r w:rsidRPr="00C35529">
        <w:rPr>
          <w:rFonts w:ascii="Times New Roman" w:hAnsi="Times New Roman" w:cs="Times New Roman"/>
          <w:sz w:val="28"/>
          <w:szCs w:val="28"/>
        </w:rPr>
        <w:t xml:space="preserve"> 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 правонарушении, мировой судья приходит к следующим выводам.</w:t>
      </w:r>
    </w:p>
    <w:p w:rsidR="00E524C6" w:rsidRPr="00185A04" w:rsidP="00017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ст. 15.15.6 КоАП РФ устанавливает ответственность за грубое нарушение требований к б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не содержат уголовно наказуемого деяния.</w:t>
      </w:r>
    </w:p>
    <w:p w:rsidR="00E524C6" w:rsidRPr="00D33A0D" w:rsidP="00017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85A04">
          <w:rPr>
            <w:rFonts w:ascii="Times New Roman" w:hAnsi="Times New Roman" w:cs="Times New Roman"/>
            <w:sz w:val="28"/>
            <w:szCs w:val="28"/>
          </w:rPr>
          <w:t>пунктом 4 примечания</w:t>
        </w:r>
      </w:hyperlink>
      <w:r w:rsidRPr="00185A04">
        <w:rPr>
          <w:rFonts w:ascii="Times New Roman" w:hAnsi="Times New Roman" w:cs="Times New Roman"/>
          <w:sz w:val="28"/>
          <w:szCs w:val="28"/>
        </w:rPr>
        <w:t xml:space="preserve"> к статье 1</w:t>
      </w:r>
      <w:r w:rsidRPr="00185A04">
        <w:rPr>
          <w:rFonts w:ascii="Times New Roman" w:hAnsi="Times New Roman" w:cs="Times New Roman"/>
          <w:sz w:val="28"/>
          <w:szCs w:val="28"/>
        </w:rPr>
        <w:t>5.15.6 Кодекса Российской Федерации об административных правонарушениях</w:t>
      </w:r>
      <w:r w:rsidRPr="001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грубым нарушением требований 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бюджетному (бухгалтерскому) учету, в том числе к составлению либо представлению бюджетной или бухгалтерской (финансовой) отчетности, либо грубым нар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ушением порядка 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(формирования) консолидированной бухгалтерской (финансовой) отчетности понимается: искажение показателя бюджетной или бухгалтерской (финансовой) отчетности, выраженного в денежном измерении, которое привело к искажению информаци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активах, и </w:t>
      </w:r>
      <w:r w:rsidRPr="00D33A0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 один миллион рублей.</w:t>
      </w:r>
    </w:p>
    <w:p w:rsidR="0098784C" w:rsidP="0098784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установлено</w:t>
      </w:r>
      <w:r w:rsidR="007E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 </w:t>
      </w:r>
    </w:p>
    <w:p w:rsidR="0098784C" w:rsidRPr="0098784C" w:rsidP="0098784C">
      <w:pPr>
        <w:widowControl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палатой города Симферополя Республики Крым (далее – Контрольно-счетная палата) проведена проверка годовой бюджетной отчетности главного администратора средств бюджета муниципального образования городской округ Симферополь Республики Крым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Управление молодежи, спорта и туризма Администрации города Симферополя Республики Крым (далее – Управление, ГРБС)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проводимой в рамках внешней проверки годового отчета об исполнении бюджета муниципального образования городской округ Симфероп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оль Республики Крым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(далее-внешняя проверка), в ходе которой установлены грубые нарушения требований к бюджетному (бухгалтерскому) учету, в том числе к составлению, представлению бюджетной, бухгалтерской (финансовой) отчетности.</w:t>
      </w:r>
    </w:p>
    <w:p w:rsidR="0098784C" w:rsidRPr="0098784C" w:rsidP="0098784C">
      <w:pPr>
        <w:pStyle w:val="76"/>
        <w:spacing w:before="0" w:line="24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98784C">
        <w:rPr>
          <w:color w:val="000000" w:themeColor="text1"/>
          <w:sz w:val="28"/>
          <w:szCs w:val="28"/>
        </w:rPr>
        <w:t>Так, между Упра</w:t>
      </w:r>
      <w:r w:rsidRPr="0098784C">
        <w:rPr>
          <w:color w:val="000000" w:themeColor="text1"/>
          <w:sz w:val="28"/>
          <w:szCs w:val="28"/>
        </w:rPr>
        <w:t xml:space="preserve">влением и МКУ «Централизованная бухгалтерия учреждений молодежи, спорта и туризма» заключен договор </w:t>
      </w:r>
      <w:r w:rsidRPr="0098784C">
        <w:rPr>
          <w:color w:val="000000" w:themeColor="text1"/>
          <w:sz w:val="28"/>
          <w:szCs w:val="28"/>
          <w:lang w:bidi="ru-RU"/>
        </w:rPr>
        <w:t xml:space="preserve">о передаче полномочий по ведению бухгалтерского (бюджетного) учета и формированию бухгалтерской (бюджетной) отчетности от </w:t>
      </w:r>
      <w:r w:rsidR="00F2319E">
        <w:rPr>
          <w:sz w:val="28"/>
          <w:szCs w:val="28"/>
        </w:rPr>
        <w:t>«данные изъяты»</w:t>
      </w:r>
      <w:r w:rsidRPr="0098784C">
        <w:rPr>
          <w:color w:val="000000" w:themeColor="text1"/>
          <w:sz w:val="28"/>
          <w:szCs w:val="28"/>
          <w:lang w:bidi="ru-RU"/>
        </w:rPr>
        <w:t>.</w:t>
      </w:r>
    </w:p>
    <w:p w:rsidR="0098784C" w:rsidRPr="0098784C" w:rsidP="0098784C">
      <w:pPr>
        <w:pStyle w:val="76"/>
        <w:spacing w:before="0" w:line="240" w:lineRule="auto"/>
        <w:ind w:firstLine="709"/>
        <w:jc w:val="both"/>
        <w:rPr>
          <w:rStyle w:val="31"/>
          <w:color w:val="000000" w:themeColor="text1"/>
          <w:sz w:val="28"/>
          <w:szCs w:val="28"/>
        </w:rPr>
      </w:pPr>
      <w:r w:rsidRPr="0098784C">
        <w:rPr>
          <w:rStyle w:val="31"/>
          <w:color w:val="000000" w:themeColor="text1"/>
          <w:sz w:val="28"/>
          <w:szCs w:val="28"/>
        </w:rPr>
        <w:t xml:space="preserve"> Согласно указанному д</w:t>
      </w:r>
      <w:r w:rsidRPr="0098784C">
        <w:rPr>
          <w:rStyle w:val="31"/>
          <w:color w:val="000000" w:themeColor="text1"/>
          <w:sz w:val="28"/>
          <w:szCs w:val="28"/>
        </w:rPr>
        <w:t>оговору (п.п. 2.2.3.-2.2.5, п. 3.6.) Исполнитель (ЦБ УМСТ) обязан:</w:t>
      </w:r>
    </w:p>
    <w:p w:rsidR="0098784C" w:rsidRPr="0098784C" w:rsidP="0098784C">
      <w:pPr>
        <w:pStyle w:val="76"/>
        <w:shd w:val="clear" w:color="auto" w:fill="auto"/>
        <w:spacing w:before="0" w:line="240" w:lineRule="auto"/>
        <w:ind w:firstLine="284"/>
        <w:jc w:val="both"/>
        <w:rPr>
          <w:rStyle w:val="31"/>
          <w:color w:val="000000" w:themeColor="text1"/>
          <w:sz w:val="28"/>
          <w:szCs w:val="28"/>
        </w:rPr>
      </w:pPr>
      <w:r w:rsidRPr="0098784C">
        <w:rPr>
          <w:rStyle w:val="31"/>
          <w:color w:val="000000" w:themeColor="text1"/>
          <w:sz w:val="28"/>
          <w:szCs w:val="28"/>
        </w:rPr>
        <w:t>- Организовать ведение бухгалтерского (бюджетного), налогового и статистического учета операций в соответствии с требованиями законодательства Российской Федерации.</w:t>
      </w:r>
    </w:p>
    <w:p w:rsidR="0098784C" w:rsidRPr="0098784C" w:rsidP="0098784C">
      <w:pPr>
        <w:pStyle w:val="76"/>
        <w:shd w:val="clear" w:color="auto" w:fill="auto"/>
        <w:spacing w:before="0" w:line="240" w:lineRule="auto"/>
        <w:ind w:firstLine="284"/>
        <w:jc w:val="both"/>
        <w:rPr>
          <w:rStyle w:val="31"/>
          <w:color w:val="000000" w:themeColor="text1"/>
          <w:sz w:val="28"/>
          <w:szCs w:val="28"/>
        </w:rPr>
      </w:pPr>
      <w:r w:rsidRPr="0098784C">
        <w:rPr>
          <w:rStyle w:val="31"/>
          <w:color w:val="000000" w:themeColor="text1"/>
          <w:sz w:val="28"/>
          <w:szCs w:val="28"/>
        </w:rPr>
        <w:t>- Составлять и представл</w:t>
      </w:r>
      <w:r w:rsidRPr="0098784C">
        <w:rPr>
          <w:rStyle w:val="31"/>
          <w:color w:val="000000" w:themeColor="text1"/>
          <w:sz w:val="28"/>
          <w:szCs w:val="28"/>
        </w:rPr>
        <w:t>ять к утверждению руководителя Заказчика формы отчетности, поименованной в Договоре, в установленном порядке и в установленные сроки, осуществлять анализ исполнения плановых показателей с последующим представлением руководителю Заказчика.</w:t>
      </w:r>
    </w:p>
    <w:p w:rsidR="0098784C" w:rsidRPr="0098784C" w:rsidP="0098784C">
      <w:pPr>
        <w:pStyle w:val="76"/>
        <w:shd w:val="clear" w:color="auto" w:fill="auto"/>
        <w:spacing w:before="0" w:line="240" w:lineRule="auto"/>
        <w:ind w:firstLine="284"/>
        <w:jc w:val="both"/>
        <w:rPr>
          <w:rStyle w:val="31"/>
          <w:color w:val="000000" w:themeColor="text1"/>
          <w:sz w:val="28"/>
          <w:szCs w:val="28"/>
        </w:rPr>
      </w:pPr>
      <w:r w:rsidRPr="0098784C">
        <w:rPr>
          <w:rStyle w:val="31"/>
          <w:color w:val="000000" w:themeColor="text1"/>
          <w:sz w:val="28"/>
          <w:szCs w:val="28"/>
        </w:rPr>
        <w:t>- Обеспечивать со</w:t>
      </w:r>
      <w:r w:rsidRPr="0098784C">
        <w:rPr>
          <w:rStyle w:val="31"/>
          <w:color w:val="000000" w:themeColor="text1"/>
          <w:sz w:val="28"/>
          <w:szCs w:val="28"/>
        </w:rPr>
        <w:t>ставление, формирование и принятие рабочих планов счетов, форм первичных учетных документов, применяемых для оформления хозяйственных операций, фактов хозяйственной жизни Заказчика, по которым не предусмотрены типовые формы.</w:t>
      </w:r>
    </w:p>
    <w:p w:rsidR="0098784C" w:rsidRPr="0098784C" w:rsidP="0098784C">
      <w:pPr>
        <w:pStyle w:val="76"/>
        <w:shd w:val="clear" w:color="auto" w:fill="auto"/>
        <w:spacing w:before="0" w:line="240" w:lineRule="auto"/>
        <w:ind w:firstLine="284"/>
        <w:jc w:val="both"/>
        <w:rPr>
          <w:rStyle w:val="31"/>
          <w:color w:val="000000" w:themeColor="text1"/>
          <w:sz w:val="28"/>
          <w:szCs w:val="28"/>
        </w:rPr>
      </w:pPr>
      <w:r w:rsidRPr="0098784C">
        <w:rPr>
          <w:rStyle w:val="31"/>
          <w:color w:val="000000" w:themeColor="text1"/>
          <w:sz w:val="28"/>
          <w:szCs w:val="28"/>
        </w:rPr>
        <w:t>Исполнитель несет ответственнос</w:t>
      </w:r>
      <w:r w:rsidRPr="0098784C">
        <w:rPr>
          <w:rStyle w:val="31"/>
          <w:color w:val="000000" w:themeColor="text1"/>
          <w:sz w:val="28"/>
          <w:szCs w:val="28"/>
        </w:rPr>
        <w:t xml:space="preserve">ть за формирование единой учетной политики, ведение бухгалтерского (бюджетного) учета, своевременное представление полной и достоверной отчетности. </w:t>
      </w:r>
    </w:p>
    <w:p w:rsidR="0098784C" w:rsidRPr="0098784C" w:rsidP="0098784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контрольного мероприятия выявлены следующие нарушения.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При проведении проверки формы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F2319E">
        <w:rPr>
          <w:rFonts w:ascii="Times New Roman" w:hAnsi="Times New Roman" w:cs="Times New Roman"/>
          <w:sz w:val="28"/>
          <w:szCs w:val="28"/>
        </w:rPr>
        <w:t xml:space="preserve">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неправомерно отражено поступление и выбытие основных средств на сумму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Администрации города Симферополя  Республики Крым от 31.05.2023 №2875 МО ГО Симферополь Республики Крым на основании приказа №10/01-11/26 от 16.06.2023 Управления о передаче особо ценного движимого муниципального имущества М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 Симферополь, 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акта о приеме-передаче объектов нефинансовых активов №1 от 23.06.2023 и извещения №1 от 23.06.2023 Управлением переданы в МКУ Департамент городского хозяйства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Администрации города Симферополя Республики Крым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 многофункциональных тренаж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ерных комплекса общей стоимостью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амортизация составила –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Указанное имущество стоимостью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числилось на забалансовом счете Управления по коду 01 «Имущество, полученное в пользование». Право оперативного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управления на 23 многофункциональных тренажерных комплекса за Управлением не устанавливалось.</w:t>
      </w:r>
    </w:p>
    <w:p w:rsidR="0098784C" w:rsidRPr="0098784C" w:rsidP="009878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 стандартом бухгалтерского учета для организаций государственного сектора «Основные средства» (ФСБУ «Основные средства»), утвержденны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Приказом Минфина России от 31.12.2016 №257н (п.7) основные средства - являющиеся активами материальные ценности независимо от их стоимости со сроком полезного использования более 12 месяцев (если иное не предусмотрено настоящим Стандартом, иными норматив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ными правовыми актами, регулирующими ведение бухгалтерского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учета и составление бухгалтерской (финансовой) отчетности), предназначенные для неоднократного или постоянного использования субъектом учета на праве оперативного управления (праве владения и (или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пользования имуществом, возникающем по договору аренды (имущественного найма) либо договору безвозмездного пользования) в целях выполнения им государственных (муниципальных) полномочий (функций), осуществления деятельности по выполнению работ, оказанию у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слуг либо для управленческих нужд субъекта учета.</w:t>
      </w:r>
    </w:p>
    <w:p w:rsidR="0098784C" w:rsidRPr="0098784C" w:rsidP="009878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Инструкции №157н (п.34.) принятие к учету объектов основных средств ... в отношении которых установлен срок эксплуатации ….. осуществляется, если иное не установлено настоящей Инструкцией, на основ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ании решения постоянно действующей комиссии по поступлению и выбытию активов, оформленного оправдательным документом (первичным (сводным) учетным документом).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проверки решение постоянно действующей комиссии по поступлению и выбытию активов предс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тавлено не было.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п.333 Инструкции №157н выбытие объекта с забалансового учета при возврате имущества балансодержателю (собственнику), прекращении права пользования, принятии объекта к бухгалтерскому учету в составе нефинансовых активов отр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ажается на основании акта приемки-передачи, подтверждающего принятие балансодержателем (собственником) объекта, по стоимости, по которой они ранее были приняты к забалансовому учету.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п. 333 Инструкции №157н выбытие многофункциональных трен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ажерных комплексов, в количестве 23 объектов, общей стоимостью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бухгалтерском учете Управления отражено по забалансвому счету 01 «Имущество, полученное в пользование».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Тогда как, отражение операций по поступлению и выбытию указанных мно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гофункциональных тренажерных комплексов общей стоимостью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балансовому счету «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F2319E">
        <w:rPr>
          <w:rFonts w:ascii="Times New Roman" w:hAnsi="Times New Roman" w:cs="Times New Roman"/>
          <w:sz w:val="28"/>
          <w:szCs w:val="28"/>
        </w:rPr>
        <w:t xml:space="preserve">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необоснованно. </w:t>
      </w:r>
    </w:p>
    <w:p w:rsidR="00F2319E" w:rsidP="00F2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поданной отчетностью нарушение ведения бухгалтерского учета привело к искажению показателей бю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джетной отчетности Управления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84C" w:rsidRPr="0098784C" w:rsidP="00F2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Сумма нарушения –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составляет 100 % от показателя, указанног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 отчетности по строке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F2319E">
        <w:rPr>
          <w:rFonts w:ascii="Times New Roman" w:hAnsi="Times New Roman" w:cs="Times New Roman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проверки Баланса государственного (муниципального) учреждения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согласно 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данных по счету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 w:rsidR="00F2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«Земля - недвижимое имущество учреждения», 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предоставленных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МКУ ЦБУМСТ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балансе 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муниципальных бюджетных учреждений, подведомственных Управлению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состоянию на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F2319E">
        <w:rPr>
          <w:rFonts w:ascii="Times New Roman" w:hAnsi="Times New Roman" w:cs="Times New Roman"/>
          <w:sz w:val="28"/>
          <w:szCs w:val="28"/>
        </w:rPr>
        <w:t xml:space="preserve">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числятся 18 земельных участков.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Проверкой достоверности указанных сведений установлено ошибочное двойное отражение 6 земельных участков. Кадастровые номера и а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налогичные адреса повторяются, но имеют разную кадастровую стоимость в бухгалтерском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учете.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п.8 Федерального стандарта бухгалтерского учета для организаций государственного сектора «Непроизведенные активы», утвержденного приказом Министерс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тва финансов Российской Федерации от 28.02.2018 №34н (далее – ФСБУ «Непроизведенные активы»), а также п.80 Инструкции № 157н единицей учета непроизведенных активов является инвентарный объект.</w:t>
      </w:r>
    </w:p>
    <w:p w:rsidR="0098784C" w:rsidRPr="0098784C" w:rsidP="0098784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п.82 Инструкции № 157н аналитический учет непр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оизведенных активов ведется в разрезе объектов, идентификационных номеров объектов непроизведенных активов (кадастровых, реестровых, учетных номеров), местонахождений объектов (адресов), ответственных лиц. 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вышеизложенного, бухгалтерский учет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земельных участков должен вестись в разрезе каждого земельного участка с единоразовым его отражением в учете.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этом 6 земельных участков на общую сумму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отражены в бухгалтерском учете 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муниципальных бюджетных учреждений, подведомственных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 Управлению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необоснованно, являются дублированием уже учтенных участков.</w:t>
      </w:r>
    </w:p>
    <w:p w:rsidR="0098784C" w:rsidRPr="0098784C" w:rsidP="009878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нарушение п.80,82 Инструкции № 157н, п.8 ФСБУ «Непроизведенные активы» в бухгалтерском учете 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муниципальных бюджетных учреждений, подведомственных Управлению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(сч.103.11) неверно отражена стоимость земельных участков, учитываемых в составе нефинансовых активов.</w:t>
      </w:r>
    </w:p>
    <w:p w:rsidR="0098784C" w:rsidRPr="0098784C" w:rsidP="009878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Указанное нарушение привело к искажению показателей 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сводной годовой бухгалтерской отчетности муниципальных бюджетных учреждений, подведомственных Управл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ению, за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год, по коду строки 070 «Непроизведенные активы» формы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на общую сумму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Сумма нарушения -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составляет 14% от показателя, указанного в отчетнос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 по строке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проверки стоимости земельных участков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муниципальных бюджетных учреждений, подведомственных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Управлению,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проведенной путем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сверки данных бухгалтерского учета с данными Федеральной службы государственной регистрации, кадастра и картографии (далее - Росреестра) установлено.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Кадастровые номера земельных участков получены из 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информации по счету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«Земля - недвижимое имуществ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о учреждения»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,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выписок Единого государственного реестра недвижимости, 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предоставленных в процессе проведения контрольного мероприятия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МКУ ЦБУМСТ</w:t>
      </w:r>
      <w:r w:rsidRPr="0098784C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Проверкой установлено, что кадастровая стоимость земельных участков согласно сведениям Росреестра не со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ответствует данным бухгалтерского учета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муниципальных бюджетных учреждений, подведомственных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Управлению.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п.28 Инструкции № 157 н «Изменение стоимости земельных участков, учитываемых в составе нефинансовых активов, в связи с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изменением их к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адастровой стоимости отражается в бухгалтерском учете финансового года, в котором произошли указанные изменения, с отражением указанных изменений в бухгалтерской (финансовой) отчетности». </w:t>
      </w:r>
    </w:p>
    <w:p w:rsidR="0098784C" w:rsidRPr="0098784C" w:rsidP="009878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9878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36</w:t>
        </w:r>
      </w:hyperlink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ФСБУ «Непроизведенные активы» переоценка объектов непроизведенных активов, относящихся к группе «Земля (земельные участки)», производится до справедливой стоимости, в качестве которой использ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уется кадастровая стоимость. Изменение переоцененной стоимости объектов непроизведенных активов, относящихся к группе "Земля (земельные участки)", производится в результате проведения государственной кадастровой переоценки или внесения изменений в Единый г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реестр недвижимости в соответствии с законодательством Российской Федерации.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24.20 Федерального закона от 29.07.1998 № 135-ФЗ «Об оценочной деятельности в Российской Федерации»: - «Кадастровая стоимость объекта недвижим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ости применяется для целей, предусмотренных законодательством Российской Федерации, со дня внесения сведений о ней в Единый государственный реестр недвижимости …».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Данные о кадастровой стоимости земельных участков для сверки получены с официального сайта Р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осреестра, находящегося в сети Интернет, по электронному адресу: </w:t>
      </w:r>
      <w:hyperlink r:id="rId6" w:history="1">
        <w:r w:rsidRPr="0098784C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https://pkk.rosreestr.ru</w:t>
        </w:r>
      </w:hyperlink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. Следует отметить, что кадастровая стоимость земельных участков, указанная на сайте Росреестра, отражена на дату проведения п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роверки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последние изменения в информацию о данных участках вносились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8784C" w:rsidRPr="0098784C" w:rsidP="009878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нарушение п.28 Инструкции № 157н, </w:t>
      </w:r>
      <w:hyperlink r:id="rId5" w:history="1">
        <w:r w:rsidRPr="009878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36</w:t>
        </w:r>
      </w:hyperlink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ФСБУ «Непроизведенные активы» в бухгалтерском учете 10-ти муниципальных бюджетных учреждений, подведомственных Управлению, не отражены изменения кадастровой стоимости земельных участков, учитываемых в составе нефинансовых активов,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привело к искажению показателей 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бухгалтерской отчетности муниципальных бюджетных учреждений:</w:t>
      </w:r>
    </w:p>
    <w:p w:rsidR="0098784C" w:rsidRPr="0098784C" w:rsidP="009878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- в 5-ти бюджетных учреждениях в сторону занижения показателей на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,</w:t>
      </w:r>
    </w:p>
    <w:p w:rsidR="0098784C" w:rsidRPr="0098784C" w:rsidP="009878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- в 5-ти бюджетных учреждениях в сторону завышения показателей на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.</w:t>
      </w:r>
    </w:p>
    <w:p w:rsidR="0098784C" w:rsidRPr="0098784C" w:rsidP="009878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Указанное нарушение привело к искажению сводной годовой бухгалтерской отчетности муниципальных бюджетных учреждений, подведомственных Управлению за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год, по коду строки 070 «Непроизведенные активы» формы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Сумма нарушения  -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что составляет 21% от показателя, указанного в отчетности по строке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Проверкой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Сведений о движении нефинансовых активов учреждения (деятельность по выполнению государственного (мун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иципального) задания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установлено, что в  Разделе 2 «Недвижимое и особо ценное имущество учреждения» в строке «1.1. Основные средства особо ценное имущество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отражено выбытие особо ценного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имущества.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Проверкой оснований для выбытия особо ценного имущества на сумму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установлено, что отсутствуют первичные учетные документы, обосновывающие выбытие активов, данный факт является нарушением ст. 9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N 402-ФЗ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Списа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ние по счету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общую сумму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проведено на основании бухгалтерской справки от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F2319E">
        <w:rPr>
          <w:rFonts w:ascii="Times New Roman" w:hAnsi="Times New Roman" w:cs="Times New Roman"/>
          <w:sz w:val="28"/>
          <w:szCs w:val="28"/>
        </w:rPr>
        <w:t xml:space="preserve">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корректировка ошибочного (двойного) отражения площадки для ГТО и стойки для гантели. 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п. 27 Стандарта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«Учетная политика» под ошибкой понимается пропуск и (или) искажение, возникшее при ведении бухгалтерского учета и (или) формировании бухгалтерской (финансовой) отчетности в результате неправильного использования или не использования информации о фактах хоз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яйственной жизни отчетного периода, которая была доступна на дату подписания бухгалтерской (финансовой) отчетности и должна была быть получена и использована при подготовке бухгалтерской (финансовой) отчетности.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п. 33 Стандарта «Учетная по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литика, оценочные значения и ошибки» ошибка прошлых лет отражается путем выполнения записей по счетам бухгалтерского учета в период (на дату) обнаружения ошибки и (или) ретроспективного пересчета бухгалтерской (финансовой) отчетности.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Бухгалтерские записи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исправлению ошибок прошлых лет, в том числе корректирующие финансовый результат, формируемый по операциям прошлых лет, осуществляются по обособленным счетам бухгалтерского учета, предусмотренных нормативными правовыми актами, регулирующими ведение бухга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лтерского учета и составление бухгалтерской (финансовой) отчетности, для отражения операций по исправлению ошибок прошлых лет, с формированием отдельного журнала операций.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Исправление выявленной ошибки отражается в бухгалтерском учете дополнительной бухга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лтерской записью и (или) методом «Красное сторно» на основании Бухгалтерской справки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обособлением в Журнале операций по исправлению ошибок прошлых лет (</w:t>
      </w:r>
      <w:hyperlink r:id="rId7" w:anchor="block_2018" w:history="1">
        <w:r w:rsidRPr="0098784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п. 18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Инструкции N 157 н, п. 28 Стандарта «Учетная политика, оценочные значения и ошибки»). Дополнительно факт исправления ошибок прошлых лет фиксируется посредством представления в установленном порядке Сведений об изменении остатков валюты балан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 учреждения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нарушение п. 28,33 Стандарта «Учетная политика, оценочные значения и ошибки» и п.18 Инструкции N 157 н корректировка ошибочного (двойного) отражения площадки для ГТО и стойки для гантели не отражена в бухгалтерском учете, как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исправление ошибки прошлых лет. Вследствие чего   в Сведениях о движении нефинансовых активов учреждения (деятельность по выполнению государственного (муниципального) задания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 2 «Недвижимое и особо ценное имущество учреждения» в строке «1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Основные средства особо ценное имущество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F2319E">
        <w:rPr>
          <w:rFonts w:ascii="Times New Roman" w:hAnsi="Times New Roman" w:cs="Times New Roman"/>
          <w:sz w:val="28"/>
          <w:szCs w:val="28"/>
        </w:rPr>
        <w:t xml:space="preserve">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отражен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необоснованный показатель выбытия особо ценного имущества на сумму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Вследствие чего в Сведениях о движении нефинансовых активов учреждения (деятельность п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выполнению государственного (муниципального) задания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 2 «Недвижимое и особо ценное имущество учреждения» в строке «1.1. Основные средства особо ценное имущество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отражен необоснованный показатель выбытия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особо ценного имущества на сумму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="00F2319E">
        <w:rPr>
          <w:rFonts w:ascii="Times New Roman" w:hAnsi="Times New Roman" w:cs="Times New Roman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поданной отчетностью нарушение ведения бухгалтерского учета привело к искажению показателей бюджетной отчетности 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Отчете о финансовых результатах деятельности учреждения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нарушение п. 28,33 Стандарта «Учетная политика, оценочные значения и ошибки» и п.18 Инструкции N 157 н, п.52 Инструкции № 33 н доход от выбытия активов образован в связи с неверным отражением в бухгалтерском учете корректи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ровки (двойного) оприходования площадки для ГТО и стойки для гантели. </w:t>
      </w:r>
    </w:p>
    <w:p w:rsidR="0098784C" w:rsidRPr="0098784C" w:rsidP="00987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поданной отчетностью нарушение ведения бухгалтерского учета привело к искажению показателей бюджетной отчетности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Сумма нарушения –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составляет 100 % от показателя, указанного в отчетности по ст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роке </w:t>
      </w:r>
      <w:r w:rsidR="00F231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Таким образом, Управлением допущены грубые нарушения требований к бюджетному учету в виде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искажения показателей бюджетной или бухгалтерской (финансовой) отчетности, выраженных в денежном измерении, которые привели к искажению информации об актива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х, и  о финансовом результате более чем на 10 процентов; искажения показателя бюджетной или бухгалтерской (финансовой) отчетности, выраженного во включении в бюджетную или бухгалтерскую (финансовую) отчетность показателей, характеризующих объекты бухгалтер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 учета и не подтвержденных соответствующими регистрами бухгалтерского учета и (или) первичными учетными документами.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Положениями статьи 5 Закона №402-ФЗ определено, что объектами бухгалтерского учета экономического субъекта являются: факты хозяйственн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жизни; активы; обязательства; источники финансирования его деятельности; доходы; расходы; иные объекты в случае, если это установлено федеральными стандартами.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силу положений статей 9 и 10 Закона №402-ФЗ каждый факт хозяйственной жизни подлежит оформл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ению первичным учетным документом, а, в свою очередь,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пунктам 2 - 4 статьи 264.1 Бюджетного кодекса Российской Ф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едерации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образований, а также об операциях, изменяющих указанные активы и обязательства. Бюджетный учет осуществляется в соответствии с планом счетов, включающим в себя бюджетную классификацию Российской Федерации. План счетов бюджетного учета и инструкция по его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применению утверждаются Министерством финансов Российской Федерации. Бюджетная отчетность включает: отчет об исполнении бюджета; баланс исполнения бюджета; отчет о финансовых результатах деятельности; отчет о движении денежных средств; пояснительную запис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ку.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организацию ведения бухгалтерского (бюджетного) учета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несет ответственность руководитель учреждения, который обязан возложить ведение бухгалтерского учета на главного бухгалтера или иное должностное лицо либо заключить договор об оказании услуг по ведению бухгалтерского учета (</w:t>
      </w:r>
      <w:hyperlink r:id="rId8" w:anchor="/document/70103036/entry/701" w:history="1">
        <w:r w:rsidRPr="0098784C">
          <w:rPr>
            <w:rStyle w:val="Hyperlink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ч.ч. 1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 </w:t>
      </w:r>
      <w:hyperlink r:id="rId8" w:anchor="/document/70103036/entry/703" w:history="1">
        <w:r w:rsidRPr="0098784C">
          <w:rPr>
            <w:rStyle w:val="Hyperlink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3 ст. 7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Закона №402-ФЗ).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anchor="/document/70103036/entry/703" w:history="1">
        <w:r w:rsidRPr="0098784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ч. 3 ст. 7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Закона № 402-ФЗ, </w:t>
      </w:r>
      <w:hyperlink r:id="rId8" w:anchor="/document/71586636/entry/1014" w:history="1">
        <w:r w:rsidRPr="0098784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п. 14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стандарта "Концептуальные основы", </w:t>
      </w:r>
      <w:hyperlink r:id="rId8" w:anchor="/document/12180849/entry/2005" w:history="1">
        <w:r w:rsidRPr="0098784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п. 5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Инструкции № 157н, </w:t>
      </w:r>
      <w:hyperlink r:id="rId8" w:anchor="/document/12181732/entry/1006" w:history="1">
        <w:r w:rsidRPr="0098784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п. 6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Инструкции № 191н руководители организаций бюджетной сферы вправе передать ведение бюджетного (бухгалтерского) учета и составление на его основе отчетности в соответствии с законодательств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 РФ по договору (соглашению) другому учреждению, организации (централизованной бухгалтерии). В централизованную бухгалтерию должны передаваться соответствующие первичные документы для отражения хозяйственных операций в учете согласно правилам документооб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орота, установленного в рамках формирования учетной политики учреждения с учетом особенностей организации ведения учета, предусмотренных таким договором (соглашением) (п. 22 стандарта "Концептуальные основы").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Субъектами правонарушений по </w:t>
      </w:r>
      <w:hyperlink r:id="rId8" w:anchor="/document/12125267/entry/15156" w:history="1">
        <w:r w:rsidRPr="0098784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ст. 15.15.6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КоАП РФ являются должностные лица организаций бюджетной сферы, перечисленных в </w:t>
      </w:r>
      <w:hyperlink r:id="rId8" w:anchor="/document/12125267/entry/15156101" w:history="1">
        <w:r w:rsidRPr="0098784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п. 1</w:t>
        </w:r>
      </w:hyperlink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примечания к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 15.15.6 КоАП РФ. Должностное лицо подлежит административной ответственности в случае совершения им правонарушения в связи с неисполнением либо ненадлежащим исполнением своих служебных обязанностей (</w:t>
      </w:r>
      <w:hyperlink r:id="rId8" w:anchor="/document/12125267/entry/24" w:history="1">
        <w:r w:rsidRPr="00B414E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ст. 2.4</w:t>
        </w:r>
      </w:hyperlink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КоАП РФ). </w:t>
      </w:r>
    </w:p>
    <w:p w:rsidR="0098784C" w:rsidRPr="0098784C" w:rsidP="00987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искажение показателей бюджетной или бухгалтерской (финансовой) отчетности ответственность применяется к лицу, на которое возложено ведение бюджетного (бухгалтерского) учета, и лицу, с которым заключен договор об</w:t>
      </w:r>
      <w:r w:rsidRPr="0098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оказании услуг по ведению бюджетного (бухгалтерского) учета. </w:t>
      </w:r>
    </w:p>
    <w:p w:rsidR="0098784C" w:rsidRPr="0098784C" w:rsidP="0098784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98784C">
        <w:rPr>
          <w:color w:val="000000" w:themeColor="text1"/>
          <w:sz w:val="28"/>
          <w:szCs w:val="28"/>
        </w:rPr>
        <w:t xml:space="preserve">Бюджетная отчетность за </w:t>
      </w:r>
      <w:r w:rsidR="00F2319E">
        <w:rPr>
          <w:sz w:val="28"/>
          <w:szCs w:val="28"/>
        </w:rPr>
        <w:t>«данные изъяты»</w:t>
      </w:r>
      <w:r w:rsidR="00F2319E">
        <w:rPr>
          <w:sz w:val="28"/>
          <w:szCs w:val="28"/>
        </w:rPr>
        <w:t xml:space="preserve"> </w:t>
      </w:r>
      <w:r w:rsidRPr="0098784C">
        <w:rPr>
          <w:color w:val="000000" w:themeColor="text1"/>
          <w:sz w:val="28"/>
          <w:szCs w:val="28"/>
        </w:rPr>
        <w:t xml:space="preserve">подана начальником Управления </w:t>
      </w:r>
      <w:r w:rsidR="00F2319E">
        <w:rPr>
          <w:sz w:val="28"/>
          <w:szCs w:val="28"/>
        </w:rPr>
        <w:t>«данные изъяты»</w:t>
      </w:r>
      <w:r w:rsidRPr="0098784C">
        <w:rPr>
          <w:color w:val="000000" w:themeColor="text1"/>
          <w:sz w:val="28"/>
          <w:szCs w:val="28"/>
        </w:rPr>
        <w:t>, директором МКУ «Централизованная бухгалтерия учреждений молодежи, спорта и туризма» Администрации города Симферопо</w:t>
      </w:r>
      <w:r w:rsidRPr="0098784C">
        <w:rPr>
          <w:color w:val="000000" w:themeColor="text1"/>
          <w:sz w:val="28"/>
          <w:szCs w:val="28"/>
        </w:rPr>
        <w:t xml:space="preserve">ля Республики Крым (далее – МКУ ЦБ УМСТ) </w:t>
      </w:r>
      <w:r w:rsidR="00F2319E">
        <w:rPr>
          <w:sz w:val="28"/>
          <w:szCs w:val="28"/>
        </w:rPr>
        <w:t>«данные изъяты»</w:t>
      </w:r>
      <w:r w:rsidR="00F2319E">
        <w:rPr>
          <w:sz w:val="28"/>
          <w:szCs w:val="28"/>
        </w:rPr>
        <w:t xml:space="preserve"> </w:t>
      </w:r>
      <w:r w:rsidRPr="0098784C">
        <w:rPr>
          <w:color w:val="000000" w:themeColor="text1"/>
          <w:sz w:val="28"/>
          <w:szCs w:val="28"/>
        </w:rPr>
        <w:t xml:space="preserve">и главным бухгалтером МКУ ЦБУМСТ </w:t>
      </w:r>
      <w:r w:rsidRPr="0098784C">
        <w:rPr>
          <w:color w:val="000000" w:themeColor="text1"/>
          <w:sz w:val="28"/>
          <w:szCs w:val="28"/>
        </w:rPr>
        <w:t>Бурмакиной Л.В</w:t>
      </w:r>
      <w:r w:rsidRPr="0098784C">
        <w:rPr>
          <w:color w:val="000000" w:themeColor="text1"/>
          <w:sz w:val="28"/>
          <w:szCs w:val="28"/>
        </w:rPr>
        <w:t>.</w:t>
      </w:r>
    </w:p>
    <w:p w:rsidR="0098784C" w:rsidRPr="0098784C" w:rsidP="0098784C">
      <w:pPr>
        <w:pStyle w:val="76"/>
        <w:shd w:val="clear" w:color="auto" w:fill="auto"/>
        <w:spacing w:before="0" w:line="240" w:lineRule="auto"/>
        <w:ind w:firstLine="709"/>
        <w:jc w:val="both"/>
        <w:rPr>
          <w:rStyle w:val="31"/>
          <w:color w:val="000000" w:themeColor="text1"/>
          <w:sz w:val="28"/>
          <w:szCs w:val="28"/>
        </w:rPr>
      </w:pPr>
      <w:r w:rsidRPr="0098784C">
        <w:rPr>
          <w:rStyle w:val="31"/>
          <w:color w:val="000000" w:themeColor="text1"/>
          <w:sz w:val="28"/>
          <w:szCs w:val="28"/>
        </w:rPr>
        <w:t xml:space="preserve">Согласно п. 2.1. должностной инструкции заместителя директора – главного бухгалтера ЦБ УМСТ Бурмакина </w:t>
      </w:r>
      <w:r w:rsidR="00F2319E">
        <w:rPr>
          <w:rStyle w:val="31"/>
          <w:color w:val="000000" w:themeColor="text1"/>
          <w:sz w:val="28"/>
          <w:szCs w:val="28"/>
        </w:rPr>
        <w:t xml:space="preserve">Л.В. </w:t>
      </w:r>
      <w:r w:rsidRPr="0098784C">
        <w:rPr>
          <w:rStyle w:val="31"/>
          <w:color w:val="000000" w:themeColor="text1"/>
          <w:sz w:val="28"/>
          <w:szCs w:val="28"/>
        </w:rPr>
        <w:t xml:space="preserve">организовывает процесс </w:t>
      </w:r>
      <w:r w:rsidRPr="0098784C">
        <w:rPr>
          <w:rStyle w:val="31"/>
          <w:color w:val="000000" w:themeColor="text1"/>
          <w:sz w:val="28"/>
          <w:szCs w:val="28"/>
        </w:rPr>
        <w:t>формирования числовых показателей отчетов, входящих в состав бухгалтерской (финансовой) отчетности учреждений, а также пояснительной записки и пояснений; контролирует правильность формирования числовых показателей отчетов, входящих в состав</w:t>
      </w:r>
      <w:r w:rsidRPr="0098784C">
        <w:rPr>
          <w:rStyle w:val="a0"/>
          <w:color w:val="000000" w:themeColor="text1"/>
          <w:sz w:val="28"/>
          <w:szCs w:val="28"/>
        </w:rPr>
        <w:t xml:space="preserve"> </w:t>
      </w:r>
      <w:r w:rsidRPr="0098784C">
        <w:rPr>
          <w:rStyle w:val="31"/>
          <w:color w:val="000000" w:themeColor="text1"/>
          <w:sz w:val="28"/>
          <w:szCs w:val="28"/>
        </w:rPr>
        <w:t>бухгалтерской (</w:t>
      </w:r>
      <w:r w:rsidRPr="0098784C">
        <w:rPr>
          <w:rStyle w:val="31"/>
          <w:color w:val="000000" w:themeColor="text1"/>
          <w:sz w:val="28"/>
          <w:szCs w:val="28"/>
        </w:rPr>
        <w:t>финансовой) отчетности</w:t>
      </w:r>
      <w:r w:rsidRPr="0098784C">
        <w:rPr>
          <w:rStyle w:val="a0"/>
          <w:color w:val="000000" w:themeColor="text1"/>
          <w:sz w:val="28"/>
          <w:szCs w:val="28"/>
        </w:rPr>
        <w:t xml:space="preserve"> </w:t>
      </w:r>
      <w:r w:rsidRPr="0098784C">
        <w:rPr>
          <w:rStyle w:val="31"/>
          <w:color w:val="000000" w:themeColor="text1"/>
          <w:sz w:val="28"/>
          <w:szCs w:val="28"/>
        </w:rPr>
        <w:t>учреждений.</w:t>
      </w:r>
    </w:p>
    <w:p w:rsidR="0098784C" w:rsidRPr="0098784C" w:rsidP="0098784C">
      <w:pPr>
        <w:pStyle w:val="76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eastAsia="en-US"/>
        </w:rPr>
      </w:pPr>
      <w:r w:rsidRPr="0098784C">
        <w:rPr>
          <w:rStyle w:val="31"/>
          <w:color w:val="000000" w:themeColor="text1"/>
          <w:sz w:val="28"/>
          <w:szCs w:val="28"/>
        </w:rPr>
        <w:t xml:space="preserve">В соответствии со </w:t>
      </w:r>
      <w:r w:rsidRPr="0098784C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ст. 2.4 КоАП РФ 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</w:t>
      </w:r>
      <w:r w:rsidRPr="0098784C">
        <w:rPr>
          <w:color w:val="000000" w:themeColor="text1"/>
          <w:sz w:val="28"/>
          <w:szCs w:val="28"/>
          <w:shd w:val="clear" w:color="auto" w:fill="FFFFFF"/>
          <w:lang w:eastAsia="en-US"/>
        </w:rPr>
        <w:t>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</w:t>
      </w:r>
      <w:r w:rsidRPr="0098784C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органах, органах местного самоуправления, государственных и муниципальных организациях.</w:t>
      </w:r>
    </w:p>
    <w:p w:rsidR="0098784C" w:rsidRPr="0098784C" w:rsidP="0098784C">
      <w:pPr>
        <w:spacing w:after="0" w:line="240" w:lineRule="auto"/>
        <w:ind w:firstLine="567"/>
        <w:jc w:val="both"/>
        <w:rPr>
          <w:rStyle w:val="6"/>
          <w:rFonts w:eastAsia="Arial Unicode MS"/>
          <w:color w:val="000000" w:themeColor="text1"/>
          <w:sz w:val="28"/>
          <w:szCs w:val="28"/>
        </w:rPr>
      </w:pPr>
      <w:r w:rsidRPr="0098784C">
        <w:rPr>
          <w:rStyle w:val="6"/>
          <w:rFonts w:eastAsia="Arial Unicode MS"/>
          <w:color w:val="000000" w:themeColor="text1"/>
          <w:sz w:val="28"/>
          <w:szCs w:val="28"/>
        </w:rPr>
        <w:t xml:space="preserve">Согласно пп.1 части 1 ст. 28.1. КоАП РФ поводом к возбуждению дела об административном правонарушении является непосредственное обнаружение должностными лицами, </w:t>
      </w:r>
      <w:r w:rsidRPr="0098784C">
        <w:rPr>
          <w:rStyle w:val="6"/>
          <w:rFonts w:eastAsia="Arial Unicode MS"/>
          <w:color w:val="000000" w:themeColor="text1"/>
          <w:sz w:val="28"/>
          <w:szCs w:val="28"/>
        </w:rPr>
        <w:t>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98784C" w:rsidRPr="0098784C" w:rsidP="0098784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784C">
        <w:rPr>
          <w:rStyle w:val="6"/>
          <w:rFonts w:eastAsia="Arial Unicode MS"/>
          <w:color w:val="000000" w:themeColor="text1"/>
          <w:sz w:val="28"/>
          <w:szCs w:val="28"/>
          <w:lang w:val="ru-RU"/>
        </w:rPr>
        <w:t>Указанное контрольное мероприятие проведено в рамках экспертно-аналитического мероприятия «Внешня</w:t>
      </w:r>
      <w:r w:rsidRPr="0098784C">
        <w:rPr>
          <w:rStyle w:val="6"/>
          <w:rFonts w:eastAsia="Arial Unicode MS"/>
          <w:color w:val="000000" w:themeColor="text1"/>
          <w:sz w:val="28"/>
          <w:szCs w:val="28"/>
          <w:lang w:val="ru-RU"/>
        </w:rPr>
        <w:t xml:space="preserve">я проверка годового отчета об исполнении местного бюджета за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Style w:val="6"/>
          <w:rFonts w:eastAsia="Arial Unicode MS"/>
          <w:color w:val="000000" w:themeColor="text1"/>
          <w:sz w:val="28"/>
          <w:szCs w:val="28"/>
          <w:lang w:val="ru-RU"/>
        </w:rPr>
        <w:t>», по результатам экспертно-аналитического мероприятия в соответствии с п. 3 ст. 9 Положения о Контрольно-счетной палате города Симферополя Республики Крым, утвержденного решением 7-й сес</w:t>
      </w:r>
      <w:r w:rsidRPr="0098784C">
        <w:rPr>
          <w:rStyle w:val="6"/>
          <w:rFonts w:eastAsia="Arial Unicode MS"/>
          <w:color w:val="000000" w:themeColor="text1"/>
          <w:sz w:val="28"/>
          <w:szCs w:val="28"/>
          <w:lang w:val="ru-RU"/>
        </w:rPr>
        <w:t xml:space="preserve">сии Симферопольского городского совета от 04.12.2014 № 100 Контрольно-счетная палата составляет отчет или заключение. </w:t>
      </w:r>
      <w:r w:rsidRPr="0098784C">
        <w:rPr>
          <w:rStyle w:val="6"/>
          <w:rFonts w:eastAsia="Arial Unicode MS"/>
          <w:color w:val="000000" w:themeColor="text1"/>
          <w:sz w:val="28"/>
          <w:szCs w:val="28"/>
        </w:rPr>
        <w:t xml:space="preserve">Согласно п. </w:t>
      </w:r>
      <w:r w:rsidRPr="0098784C">
        <w:rPr>
          <w:rStyle w:val="6"/>
          <w:rFonts w:eastAsia="Arial Unicode MS"/>
          <w:color w:val="000000" w:themeColor="text1"/>
          <w:sz w:val="28"/>
          <w:szCs w:val="28"/>
          <w:lang w:val="ru-RU"/>
        </w:rPr>
        <w:t>10.5.</w:t>
      </w:r>
      <w:r w:rsidRPr="0098784C">
        <w:rPr>
          <w:rStyle w:val="6"/>
          <w:rFonts w:eastAsia="Arial Unicode MS"/>
          <w:color w:val="000000" w:themeColor="text1"/>
          <w:sz w:val="28"/>
          <w:szCs w:val="28"/>
        </w:rPr>
        <w:t xml:space="preserve">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 Контрольно-счетной палаты города Симферополя Республики Крым «Порядок организации и проведения внешней проверк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и годового отчета об исполнении бюджета муниципального образования городской округ Симферополь Республики Крым совместно с проверкой  сводной бюджетной отчетности главных администраторов бюджетных средств», утвержденного постановлением Коллегии Контрольно-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счетной палаты города Симферополя Республики Крым от 01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.03.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24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5, </w:t>
      </w:r>
      <w:r w:rsidRPr="0098784C">
        <w:rPr>
          <w:rStyle w:val="6"/>
          <w:rFonts w:eastAsia="Arial Unicode MS"/>
          <w:color w:val="000000" w:themeColor="text1"/>
          <w:sz w:val="28"/>
          <w:szCs w:val="28"/>
        </w:rPr>
        <w:t xml:space="preserve">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на Отчет об исполнении бюджета за отчетный финансовый год утверждается Коллегией КСП, подписывается председателем КСП и направляется в Симферопольский городской совет Республи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Крым и Администрацию города Симферополя Республики Крым.  </w:t>
      </w:r>
    </w:p>
    <w:p w:rsidR="0098784C" w:rsidRPr="0098784C" w:rsidP="0098784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Заключение на годовой отчет об исполнении бюджета муниципального образования городской округ Симферополь за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Коллегией Контрольно-счетной палаты города Симферополя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03.05.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24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98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14.</w:t>
      </w:r>
    </w:p>
    <w:p w:rsidR="00B414E6" w:rsidP="00B41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E52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лицом, ответственным за правонарушение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ч.4 ст. 15.15.</w:t>
      </w:r>
      <w:r w:rsidRPr="00882DF7" w:rsidR="00E524C6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КоАП РФ</w:t>
      </w:r>
      <w:r w:rsidRPr="00882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2DF7" w:rsidR="00E5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9878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Бурмакина Л.В</w:t>
      </w:r>
      <w:r w:rsidRPr="00882DF7" w:rsidR="0027701C">
        <w:rPr>
          <w:rFonts w:ascii="Times New Roman" w:hAnsi="Times New Roman" w:cs="Times New Roman"/>
          <w:sz w:val="28"/>
          <w:szCs w:val="28"/>
        </w:rPr>
        <w:t>.</w:t>
      </w:r>
    </w:p>
    <w:p w:rsidR="00C819B6" w:rsidP="00B41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4E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414E6" w:rsidR="00B414E6">
        <w:rPr>
          <w:rFonts w:ascii="Times New Roman" w:hAnsi="Times New Roman" w:cs="Times New Roman"/>
          <w:sz w:val="28"/>
          <w:szCs w:val="28"/>
        </w:rPr>
        <w:t>заместителя директора – главного бухгалтера МКУ «Централизованная бухгалтерия учреждений молодежи, спорта и туризма» Администрации города Симферополя Республики Крым Бурмакиной Л</w:t>
      </w:r>
      <w:r w:rsidRPr="00B414E6" w:rsidR="00FD1CBA">
        <w:rPr>
          <w:rFonts w:ascii="Times New Roman" w:hAnsi="Times New Roman" w:cs="Times New Roman"/>
          <w:sz w:val="28"/>
          <w:szCs w:val="28"/>
        </w:rPr>
        <w:t>.</w:t>
      </w:r>
      <w:r w:rsidRPr="00B414E6" w:rsidR="00B414E6">
        <w:rPr>
          <w:rFonts w:ascii="Times New Roman" w:hAnsi="Times New Roman" w:cs="Times New Roman"/>
          <w:sz w:val="28"/>
          <w:szCs w:val="28"/>
        </w:rPr>
        <w:t>В</w:t>
      </w:r>
      <w:r w:rsidRPr="00B414E6" w:rsidR="00FD1CBA">
        <w:rPr>
          <w:rFonts w:ascii="Times New Roman" w:hAnsi="Times New Roman" w:cs="Times New Roman"/>
          <w:sz w:val="28"/>
          <w:szCs w:val="28"/>
        </w:rPr>
        <w:t xml:space="preserve">. </w:t>
      </w:r>
      <w:r w:rsidRPr="00B414E6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</w:t>
      </w:r>
      <w:r w:rsidRPr="00B414E6">
        <w:rPr>
          <w:rFonts w:ascii="Times New Roman" w:hAnsi="Times New Roman" w:cs="Times New Roman"/>
          <w:sz w:val="28"/>
          <w:szCs w:val="28"/>
        </w:rPr>
        <w:t>тв, а именно: п</w:t>
      </w:r>
      <w:r w:rsidRPr="00B414E6" w:rsidR="003B4525">
        <w:rPr>
          <w:rFonts w:ascii="Times New Roman" w:hAnsi="Times New Roman" w:cs="Times New Roman"/>
          <w:sz w:val="28"/>
          <w:szCs w:val="28"/>
        </w:rPr>
        <w:t>ротоколом</w:t>
      </w:r>
      <w:r w:rsidRPr="00B4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3B4525">
        <w:rPr>
          <w:rFonts w:ascii="Times New Roman" w:hAnsi="Times New Roman" w:cs="Times New Roman"/>
          <w:sz w:val="28"/>
          <w:szCs w:val="28"/>
        </w:rPr>
        <w:t xml:space="preserve">, 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актом по результатам контрольного мероприятия;  Постановлением Администрации города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Приказом Управления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</w:t>
      </w:r>
      <w:r w:rsidRPr="00B414E6" w:rsidR="00B414E6">
        <w:rPr>
          <w:rFonts w:ascii="Times New Roman" w:hAnsi="Times New Roman" w:cs="Times New Roman"/>
          <w:kern w:val="1"/>
          <w:sz w:val="28"/>
          <w:szCs w:val="28"/>
        </w:rPr>
        <w:t xml:space="preserve">Балансом государственного (муниципального) учреждения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копией   Главной книги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</w:t>
      </w:r>
      <w:r w:rsidRPr="00B414E6" w:rsidR="00B414E6">
        <w:rPr>
          <w:rFonts w:ascii="Times New Roman" w:hAnsi="Times New Roman" w:cs="Times New Roman"/>
          <w:kern w:val="1"/>
          <w:sz w:val="28"/>
          <w:szCs w:val="28"/>
        </w:rPr>
        <w:t>данными по счету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ведомостью задвоения земельных участков; </w:t>
      </w:r>
      <w:r w:rsidRPr="00B414E6" w:rsidR="00B414E6">
        <w:rPr>
          <w:rFonts w:ascii="Times New Roman" w:hAnsi="Times New Roman" w:cs="Times New Roman"/>
          <w:kern w:val="1"/>
          <w:sz w:val="28"/>
          <w:szCs w:val="28"/>
        </w:rPr>
        <w:t xml:space="preserve">копиями информации о 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кадастровой стоимости земельных участках, полученной с официального сайта Росреестра,   ведомостью расхождения стоимости земельных участков; Сведениями о движении нефинансовых активов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актом о приеме-передаче объектов нефинансовых активов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бухгалтерской справкой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сведениями о движении нефинансовых активов учреждения (деятельность по выполнению государственного (муниципального) задания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отчетом о финансовых результатах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; Договором </w:t>
      </w:r>
      <w:r w:rsidRPr="00B414E6" w:rsidR="00B414E6">
        <w:rPr>
          <w:rFonts w:ascii="Times New Roman" w:hAnsi="Times New Roman" w:cs="Times New Roman"/>
          <w:sz w:val="28"/>
          <w:szCs w:val="28"/>
          <w:lang w:bidi="ru-RU"/>
        </w:rPr>
        <w:t xml:space="preserve">о передаче полномочий по ведению бухгалтерского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трудовым договором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.; должностной инструкцией </w:t>
      </w:r>
      <w:r w:rsidRPr="00B414E6" w:rsidR="00B414E6">
        <w:rPr>
          <w:rStyle w:val="31"/>
          <w:rFonts w:eastAsiaTheme="minorHAnsi"/>
          <w:sz w:val="28"/>
          <w:szCs w:val="28"/>
        </w:rPr>
        <w:t>заместителя директора – главного бухгалтера</w:t>
      </w:r>
      <w:r w:rsidRPr="00B414E6" w:rsidR="00B414E6">
        <w:rPr>
          <w:rFonts w:ascii="Times New Roman" w:hAnsi="Times New Roman" w:cs="Times New Roman"/>
          <w:sz w:val="28"/>
          <w:szCs w:val="28"/>
        </w:rPr>
        <w:t xml:space="preserve"> МКУ «Централизованная бухгалтерия учреждений молодежи, спорта и туризма» Администрации города Симферополя Республики Крым с листом ознакомления;</w:t>
      </w:r>
      <w:r w:rsidR="00B414E6">
        <w:rPr>
          <w:rFonts w:ascii="Times New Roman" w:hAnsi="Times New Roman" w:cs="Times New Roman"/>
          <w:sz w:val="28"/>
          <w:szCs w:val="28"/>
        </w:rPr>
        <w:t xml:space="preserve"> </w:t>
      </w:r>
      <w:r w:rsidR="0054146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>ояснениями представител</w:t>
      </w:r>
      <w:r w:rsidR="00B414E6">
        <w:rPr>
          <w:rFonts w:ascii="Times New Roman" w:hAnsi="Times New Roman" w:cs="Times New Roman"/>
          <w:sz w:val="28"/>
          <w:szCs w:val="28"/>
        </w:rPr>
        <w:t>я</w:t>
      </w:r>
      <w:r w:rsidR="00541467">
        <w:rPr>
          <w:rFonts w:ascii="Times New Roman" w:hAnsi="Times New Roman" w:cs="Times New Roman"/>
          <w:sz w:val="28"/>
          <w:szCs w:val="28"/>
        </w:rPr>
        <w:t xml:space="preserve"> Контрольно-счетной палаты, </w:t>
      </w:r>
      <w:r>
        <w:rPr>
          <w:rFonts w:ascii="Times New Roman" w:hAnsi="Times New Roman" w:cs="Times New Roman"/>
          <w:sz w:val="28"/>
          <w:szCs w:val="28"/>
        </w:rPr>
        <w:t>данными в судебном засе</w:t>
      </w:r>
      <w:r>
        <w:rPr>
          <w:rFonts w:ascii="Times New Roman" w:hAnsi="Times New Roman" w:cs="Times New Roman"/>
          <w:sz w:val="28"/>
          <w:szCs w:val="28"/>
        </w:rPr>
        <w:t>дании</w:t>
      </w:r>
      <w:r w:rsidR="0026422E">
        <w:rPr>
          <w:rFonts w:ascii="Times New Roman" w:hAnsi="Times New Roman" w:cs="Times New Roman"/>
          <w:sz w:val="28"/>
          <w:szCs w:val="28"/>
        </w:rPr>
        <w:t>.</w:t>
      </w:r>
    </w:p>
    <w:p w:rsidR="00E524C6" w:rsidRPr="00882DF7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</w:t>
      </w:r>
      <w:r w:rsidRPr="00D35552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35529" w:rsidRPr="003D1952" w:rsidP="00C35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952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3D1952" w:rsidR="00B414E6">
        <w:rPr>
          <w:rFonts w:ascii="Times New Roman" w:hAnsi="Times New Roman" w:cs="Times New Roman"/>
          <w:sz w:val="28"/>
          <w:szCs w:val="28"/>
        </w:rPr>
        <w:t>х</w:t>
      </w:r>
      <w:r w:rsidRPr="003D195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3D1952" w:rsidR="00B414E6">
        <w:rPr>
          <w:rFonts w:ascii="Times New Roman" w:hAnsi="Times New Roman" w:cs="Times New Roman"/>
          <w:sz w:val="28"/>
          <w:szCs w:val="28"/>
        </w:rPr>
        <w:t xml:space="preserve">, </w:t>
      </w:r>
      <w:r w:rsidRPr="003D1952" w:rsidR="003D1952">
        <w:rPr>
          <w:rFonts w:ascii="Times New Roman" w:hAnsi="Times New Roman" w:cs="Times New Roman"/>
          <w:sz w:val="28"/>
          <w:szCs w:val="28"/>
        </w:rPr>
        <w:t>и о</w:t>
      </w:r>
      <w:r w:rsidRPr="003D1952">
        <w:rPr>
          <w:rFonts w:ascii="Times New Roman" w:hAnsi="Times New Roman" w:cs="Times New Roman"/>
          <w:sz w:val="28"/>
          <w:szCs w:val="28"/>
        </w:rPr>
        <w:t>бстоятельств, отягчающих а</w:t>
      </w:r>
      <w:r w:rsidRPr="003D1952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3D1952" w:rsidR="003D1952">
        <w:rPr>
          <w:rFonts w:ascii="Times New Roman" w:hAnsi="Times New Roman" w:cs="Times New Roman"/>
          <w:sz w:val="28"/>
          <w:szCs w:val="28"/>
        </w:rPr>
        <w:t xml:space="preserve"> Бурмакиной Л.В.</w:t>
      </w:r>
      <w:r w:rsidRPr="003D1952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F81529" w:rsidP="00C35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390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B414E6">
        <w:rPr>
          <w:rFonts w:ascii="Times New Roman" w:hAnsi="Times New Roman" w:cs="Times New Roman"/>
          <w:sz w:val="28"/>
          <w:szCs w:val="28"/>
        </w:rPr>
        <w:t>заместителя директора – главного бухгалтера МКУ «Централизованная бухгалтерия учреждений молод</w:t>
      </w:r>
      <w:r w:rsidRPr="00B414E6">
        <w:rPr>
          <w:rFonts w:ascii="Times New Roman" w:hAnsi="Times New Roman" w:cs="Times New Roman"/>
          <w:sz w:val="28"/>
          <w:szCs w:val="28"/>
        </w:rPr>
        <w:t xml:space="preserve">ежи, спорта и туризма» </w:t>
      </w:r>
      <w:r w:rsidRPr="00B414E6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 Крым Бурмакин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14E6">
        <w:rPr>
          <w:rFonts w:ascii="Times New Roman" w:hAnsi="Times New Roman" w:cs="Times New Roman"/>
          <w:sz w:val="28"/>
          <w:szCs w:val="28"/>
        </w:rPr>
        <w:t xml:space="preserve"> Л.В.</w:t>
      </w:r>
      <w:r w:rsidR="00C35529">
        <w:rPr>
          <w:rFonts w:ascii="Times New Roman" w:hAnsi="Times New Roman" w:cs="Times New Roman"/>
          <w:sz w:val="28"/>
          <w:szCs w:val="28"/>
        </w:rPr>
        <w:t xml:space="preserve"> </w:t>
      </w:r>
      <w:r w:rsidRPr="00E31390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штрафа, в </w:t>
      </w:r>
      <w:r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E31390">
        <w:rPr>
          <w:rFonts w:ascii="Times New Roman" w:hAnsi="Times New Roman" w:cs="Times New Roman"/>
          <w:sz w:val="28"/>
          <w:szCs w:val="28"/>
        </w:rPr>
        <w:t>санкци</w:t>
      </w:r>
      <w:r>
        <w:rPr>
          <w:rFonts w:ascii="Times New Roman" w:hAnsi="Times New Roman" w:cs="Times New Roman"/>
          <w:sz w:val="28"/>
          <w:szCs w:val="28"/>
        </w:rPr>
        <w:t xml:space="preserve">и ч. 4 ст. 15.15.6 </w:t>
      </w:r>
      <w:r w:rsidRPr="00D3555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Руководствуясь ч.4 ст. </w:t>
      </w:r>
      <w:r w:rsidRPr="00D35552">
        <w:rPr>
          <w:rFonts w:ascii="Times New Roman" w:hAnsi="Times New Roman" w:cs="Times New Roman"/>
          <w:sz w:val="28"/>
          <w:szCs w:val="28"/>
        </w:rPr>
        <w:t>15.15.6, 29.9, 29.10, 29.11 Кодекса Российской Федерации об административных правонарушениях, миров</w:t>
      </w:r>
      <w:r>
        <w:rPr>
          <w:rFonts w:ascii="Times New Roman" w:hAnsi="Times New Roman" w:cs="Times New Roman"/>
          <w:sz w:val="28"/>
          <w:szCs w:val="28"/>
        </w:rPr>
        <w:t>ой судья –</w:t>
      </w:r>
    </w:p>
    <w:p w:rsidR="00DE3B78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4C6" w:rsidRPr="00D35552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B0E6B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– главного бухгалтера МКУ «Централизованная бухгалтерия учреждений молодежи, спорта и туризма»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Симферополя Республики Крым Бурмакину Л.В. </w:t>
      </w:r>
      <w:r w:rsidRPr="00D35552">
        <w:rPr>
          <w:rFonts w:ascii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ч.4 ст. 15.15.6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Pr="00D35552">
        <w:rPr>
          <w:rFonts w:ascii="Times New Roman" w:hAnsi="Times New Roman" w:cs="Times New Roman"/>
          <w:sz w:val="28"/>
          <w:szCs w:val="28"/>
        </w:rPr>
        <w:t xml:space="preserve">тивное наказание в </w:t>
      </w:r>
      <w:r w:rsidRPr="00672E86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</w:t>
      </w:r>
      <w:r w:rsidRPr="002E51E1">
        <w:rPr>
          <w:rFonts w:ascii="Times New Roman" w:hAnsi="Times New Roman" w:cs="Times New Roman"/>
          <w:sz w:val="28"/>
          <w:szCs w:val="28"/>
        </w:rPr>
        <w:t>размере 15000 (пятнадцать тысяч) рублей.</w:t>
      </w:r>
    </w:p>
    <w:p w:rsidR="00FB0E6B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8C417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Pr="00B90E28">
        <w:rPr>
          <w:rFonts w:ascii="Times New Roman" w:hAnsi="Times New Roman" w:cs="Times New Roman"/>
          <w:sz w:val="28"/>
          <w:szCs w:val="28"/>
        </w:rPr>
        <w:t xml:space="preserve">административного штрафа: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E6B" w:rsidRPr="00D35552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Административный шт</w:t>
      </w:r>
      <w:r w:rsidRPr="00D35552">
        <w:rPr>
          <w:rFonts w:ascii="Times New Roman" w:hAnsi="Times New Roman" w:cs="Times New Roman"/>
          <w:sz w:val="28"/>
          <w:szCs w:val="28"/>
        </w:rPr>
        <w:t xml:space="preserve">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>
        <w:rPr>
          <w:rFonts w:ascii="Times New Roman" w:hAnsi="Times New Roman" w:cs="Times New Roman"/>
          <w:sz w:val="28"/>
          <w:szCs w:val="28"/>
        </w:rPr>
        <w:t>предусмотренных статьей 31.5 Ко</w:t>
      </w:r>
      <w:r w:rsidRPr="00D35552">
        <w:rPr>
          <w:rFonts w:ascii="Times New Roman" w:hAnsi="Times New Roman" w:cs="Times New Roman"/>
          <w:sz w:val="28"/>
          <w:szCs w:val="28"/>
        </w:rPr>
        <w:t>АП РФ</w:t>
      </w:r>
      <w:r w:rsidRPr="00D35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E6B" w:rsidRPr="00D35552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</w:t>
      </w:r>
      <w:r w:rsidRPr="00D35552">
        <w:rPr>
          <w:rFonts w:ascii="Times New Roman" w:hAnsi="Times New Roman" w:cs="Times New Roman"/>
          <w:sz w:val="28"/>
          <w:szCs w:val="28"/>
        </w:rPr>
        <w:t xml:space="preserve">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555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FB0E6B" w:rsidRPr="00D35552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 (ч. 1 ст.20.25 КоАП РФ).</w:t>
      </w:r>
    </w:p>
    <w:p w:rsidR="00FB0E6B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</w:t>
      </w:r>
      <w:r w:rsidRPr="00D35552">
        <w:rPr>
          <w:rFonts w:ascii="Times New Roman" w:hAnsi="Times New Roman" w:cs="Times New Roman"/>
          <w:sz w:val="28"/>
          <w:szCs w:val="28"/>
        </w:rPr>
        <w:t>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B0E6B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E6B" w:rsidRPr="003B12D3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Ильгова</w:t>
      </w:r>
    </w:p>
    <w:p w:rsidR="00FB0E6B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B0E6B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B0E6B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B0E6B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B73E29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B73E29" w:rsidP="00B73E29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1B16FA" w:rsidP="001B1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Дело №05-0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41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5552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B16FA" w:rsidRPr="00D35552" w:rsidP="001B1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6FA" w:rsidRPr="001B16FA" w:rsidP="001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16FA" w:rsidRPr="001B16FA" w:rsidP="001B16FA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FA">
        <w:rPr>
          <w:rFonts w:ascii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1B16FA" w:rsidRPr="00D35552" w:rsidP="001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1F7" w:rsidP="004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552">
        <w:rPr>
          <w:rFonts w:ascii="Times New Roman" w:hAnsi="Times New Roman" w:cs="Times New Roman"/>
          <w:sz w:val="28"/>
          <w:szCs w:val="28"/>
        </w:rPr>
        <w:t>г.</w:t>
      </w:r>
      <w:r w:rsidRPr="00D35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1F7" w:rsidRPr="00D35552" w:rsidP="004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1F7" w:rsidRPr="00D35552" w:rsidP="0043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Ильгова К.Ю.</w:t>
      </w:r>
      <w:r w:rsidRPr="00D35552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Крымских Партизан, За, дело об административном правонарушении в отношении:</w:t>
      </w:r>
    </w:p>
    <w:p w:rsidR="004341F7" w:rsidP="004341F7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– главного бухгалтера МКУ «Централизованная бухгалтерия учреждений молодежи, спорта и туризма» Администрации города Симферопол</w:t>
      </w:r>
      <w:r>
        <w:rPr>
          <w:rFonts w:ascii="Times New Roman" w:hAnsi="Times New Roman" w:cs="Times New Roman"/>
          <w:sz w:val="28"/>
          <w:szCs w:val="28"/>
        </w:rPr>
        <w:t>я Республики Крым Бурмакиной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24C6">
        <w:rPr>
          <w:rFonts w:ascii="Times New Roman" w:hAnsi="Times New Roman" w:cs="Times New Roman"/>
          <w:sz w:val="28"/>
          <w:szCs w:val="28"/>
        </w:rPr>
        <w:tab/>
      </w:r>
    </w:p>
    <w:p w:rsidR="001B16FA" w:rsidRPr="00D35552" w:rsidP="001B16F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4 ст. 15.15.6 Кодекса об административных правонарушениях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55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35552">
        <w:rPr>
          <w:rFonts w:ascii="Times New Roman" w:hAnsi="Times New Roman" w:cs="Times New Roman"/>
          <w:sz w:val="28"/>
          <w:szCs w:val="28"/>
        </w:rPr>
        <w:t>,</w:t>
      </w:r>
    </w:p>
    <w:p w:rsidR="001B16FA" w:rsidRPr="00D35552" w:rsidP="001B16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B16FA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341F7">
        <w:rPr>
          <w:rFonts w:ascii="Times New Roman" w:hAnsi="Times New Roman" w:cs="Times New Roman"/>
          <w:sz w:val="28"/>
          <w:szCs w:val="28"/>
        </w:rPr>
        <w:t xml:space="preserve">заместителя директора – главного бухгалтера МКУ «Централизованная бухгалтерия учреждений молодежи, спорта и туризма» Администрации города Симферополя Республики Крым Бурмакину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r w:rsidRPr="00D35552">
        <w:rPr>
          <w:rFonts w:ascii="Times New Roman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 ч.4 ст. 15.15.6 Кодекс</w:t>
      </w:r>
      <w:r w:rsidRPr="00D35552"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</w:t>
      </w:r>
      <w:r w:rsidRPr="00672E86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</w:t>
      </w:r>
      <w:r w:rsidRPr="002E51E1">
        <w:rPr>
          <w:rFonts w:ascii="Times New Roman" w:hAnsi="Times New Roman" w:cs="Times New Roman"/>
          <w:sz w:val="28"/>
          <w:szCs w:val="28"/>
        </w:rPr>
        <w:t>размере 15000 (пятнадцать тысяч) рублей.</w:t>
      </w:r>
    </w:p>
    <w:p w:rsidR="001B16FA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8C417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Pr="00B90E28">
        <w:rPr>
          <w:rFonts w:ascii="Times New Roman" w:hAnsi="Times New Roman" w:cs="Times New Roman"/>
          <w:sz w:val="28"/>
          <w:szCs w:val="28"/>
        </w:rPr>
        <w:t xml:space="preserve">административного штрафа: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6FA" w:rsidRPr="00D35552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>
        <w:rPr>
          <w:rFonts w:ascii="Times New Roman" w:hAnsi="Times New Roman" w:cs="Times New Roman"/>
          <w:sz w:val="28"/>
          <w:szCs w:val="28"/>
        </w:rPr>
        <w:t>предусмотренных с</w:t>
      </w:r>
      <w:r>
        <w:rPr>
          <w:rFonts w:ascii="Times New Roman" w:hAnsi="Times New Roman" w:cs="Times New Roman"/>
          <w:sz w:val="28"/>
          <w:szCs w:val="28"/>
        </w:rPr>
        <w:t>татьей 31.5 Ко</w:t>
      </w:r>
      <w:r w:rsidRPr="00D35552">
        <w:rPr>
          <w:rFonts w:ascii="Times New Roman" w:hAnsi="Times New Roman" w:cs="Times New Roman"/>
          <w:sz w:val="28"/>
          <w:szCs w:val="28"/>
        </w:rPr>
        <w:t xml:space="preserve">АП РФ. </w:t>
      </w:r>
    </w:p>
    <w:p w:rsidR="001B16FA" w:rsidRPr="00D35552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</w:t>
      </w:r>
      <w:r w:rsidRPr="00D35552">
        <w:rPr>
          <w:rFonts w:ascii="Times New Roman" w:hAnsi="Times New Roman" w:cs="Times New Roman"/>
          <w:sz w:val="28"/>
          <w:szCs w:val="28"/>
        </w:rPr>
        <w:t xml:space="preserve">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555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1B16FA" w:rsidRPr="00D35552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D35552">
        <w:rPr>
          <w:rFonts w:ascii="Times New Roman" w:hAnsi="Times New Roman" w:cs="Times New Roman"/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1B16FA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D35552">
        <w:rPr>
          <w:rFonts w:ascii="Times New Roman" w:hAnsi="Times New Roman" w:cs="Times New Roman"/>
          <w:sz w:val="28"/>
          <w:szCs w:val="28"/>
        </w:rPr>
        <w:t>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B16FA" w:rsidP="001B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RPr="003B12D3" w:rsidP="001B16F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Иль</w:t>
      </w:r>
      <w:r>
        <w:rPr>
          <w:rFonts w:ascii="Times New Roman" w:hAnsi="Times New Roman" w:cs="Times New Roman"/>
          <w:sz w:val="28"/>
          <w:szCs w:val="28"/>
        </w:rPr>
        <w:t>гова</w:t>
      </w: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5993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634889">
      <w:head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6344285"/>
      <w:docPartObj>
        <w:docPartGallery w:val="Page Numbers (Top of Page)"/>
        <w:docPartUnique/>
      </w:docPartObj>
    </w:sdtPr>
    <w:sdtContent>
      <w:p w:rsidR="00C956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C956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C"/>
    <w:rsid w:val="00001C0E"/>
    <w:rsid w:val="00017678"/>
    <w:rsid w:val="00077411"/>
    <w:rsid w:val="000B52A4"/>
    <w:rsid w:val="000F5926"/>
    <w:rsid w:val="0013225C"/>
    <w:rsid w:val="001540AE"/>
    <w:rsid w:val="00177004"/>
    <w:rsid w:val="00185A04"/>
    <w:rsid w:val="0019413B"/>
    <w:rsid w:val="001B16FA"/>
    <w:rsid w:val="00201FBE"/>
    <w:rsid w:val="0022198A"/>
    <w:rsid w:val="00223C0C"/>
    <w:rsid w:val="00242C61"/>
    <w:rsid w:val="0026422E"/>
    <w:rsid w:val="0027701C"/>
    <w:rsid w:val="00281E5C"/>
    <w:rsid w:val="0028400B"/>
    <w:rsid w:val="002842B0"/>
    <w:rsid w:val="00284D4E"/>
    <w:rsid w:val="002C499C"/>
    <w:rsid w:val="002E51E1"/>
    <w:rsid w:val="002F6549"/>
    <w:rsid w:val="00341353"/>
    <w:rsid w:val="003B12D3"/>
    <w:rsid w:val="003B4525"/>
    <w:rsid w:val="003D1952"/>
    <w:rsid w:val="004341F7"/>
    <w:rsid w:val="0046105D"/>
    <w:rsid w:val="004E3DEC"/>
    <w:rsid w:val="0051449D"/>
    <w:rsid w:val="00541467"/>
    <w:rsid w:val="0055551A"/>
    <w:rsid w:val="005578C0"/>
    <w:rsid w:val="005749B4"/>
    <w:rsid w:val="00590B10"/>
    <w:rsid w:val="00634889"/>
    <w:rsid w:val="0066061C"/>
    <w:rsid w:val="00663CFB"/>
    <w:rsid w:val="00667CCE"/>
    <w:rsid w:val="006713AE"/>
    <w:rsid w:val="00672E86"/>
    <w:rsid w:val="00683877"/>
    <w:rsid w:val="006921CA"/>
    <w:rsid w:val="006E7287"/>
    <w:rsid w:val="00712DDE"/>
    <w:rsid w:val="00730DE1"/>
    <w:rsid w:val="00730F16"/>
    <w:rsid w:val="00735C6C"/>
    <w:rsid w:val="00742BA9"/>
    <w:rsid w:val="00753F60"/>
    <w:rsid w:val="00780CC4"/>
    <w:rsid w:val="007E1FD6"/>
    <w:rsid w:val="007F39C0"/>
    <w:rsid w:val="00877F75"/>
    <w:rsid w:val="00882DF7"/>
    <w:rsid w:val="0089678B"/>
    <w:rsid w:val="008C4171"/>
    <w:rsid w:val="008C7B1A"/>
    <w:rsid w:val="008F505C"/>
    <w:rsid w:val="008F65F1"/>
    <w:rsid w:val="0093050E"/>
    <w:rsid w:val="00933D81"/>
    <w:rsid w:val="00942386"/>
    <w:rsid w:val="00954FE8"/>
    <w:rsid w:val="00976C95"/>
    <w:rsid w:val="0098784C"/>
    <w:rsid w:val="0099626A"/>
    <w:rsid w:val="009A629C"/>
    <w:rsid w:val="009D0B15"/>
    <w:rsid w:val="009F02AA"/>
    <w:rsid w:val="009F638D"/>
    <w:rsid w:val="00A01F4A"/>
    <w:rsid w:val="00A82A51"/>
    <w:rsid w:val="00A94B93"/>
    <w:rsid w:val="00AA124C"/>
    <w:rsid w:val="00AA5878"/>
    <w:rsid w:val="00AC0FD2"/>
    <w:rsid w:val="00B414E6"/>
    <w:rsid w:val="00B73E29"/>
    <w:rsid w:val="00B90E28"/>
    <w:rsid w:val="00BB7566"/>
    <w:rsid w:val="00C00EF6"/>
    <w:rsid w:val="00C079FD"/>
    <w:rsid w:val="00C35529"/>
    <w:rsid w:val="00C55993"/>
    <w:rsid w:val="00C819B6"/>
    <w:rsid w:val="00C95677"/>
    <w:rsid w:val="00CC3F78"/>
    <w:rsid w:val="00CF2E45"/>
    <w:rsid w:val="00D33A0D"/>
    <w:rsid w:val="00D35552"/>
    <w:rsid w:val="00D461CC"/>
    <w:rsid w:val="00D65D28"/>
    <w:rsid w:val="00DA601E"/>
    <w:rsid w:val="00DE3B78"/>
    <w:rsid w:val="00E03491"/>
    <w:rsid w:val="00E31390"/>
    <w:rsid w:val="00E424DE"/>
    <w:rsid w:val="00E42D7B"/>
    <w:rsid w:val="00E524C6"/>
    <w:rsid w:val="00E65F79"/>
    <w:rsid w:val="00EA3C16"/>
    <w:rsid w:val="00F2319E"/>
    <w:rsid w:val="00F81529"/>
    <w:rsid w:val="00F91DCD"/>
    <w:rsid w:val="00F94536"/>
    <w:rsid w:val="00FA4C00"/>
    <w:rsid w:val="00FB0E6B"/>
    <w:rsid w:val="00FB3758"/>
    <w:rsid w:val="00FD1CBA"/>
    <w:rsid w:val="00FF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C6"/>
  </w:style>
  <w:style w:type="paragraph" w:styleId="Heading1">
    <w:name w:val="heading 1"/>
    <w:basedOn w:val="Normal"/>
    <w:next w:val="Normal"/>
    <w:link w:val="13"/>
    <w:uiPriority w:val="99"/>
    <w:qFormat/>
    <w:rsid w:val="00B414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5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24C6"/>
  </w:style>
  <w:style w:type="character" w:styleId="Hyperlink">
    <w:name w:val="Hyperlink"/>
    <w:basedOn w:val="DefaultParagraphFont"/>
    <w:uiPriority w:val="99"/>
    <w:semiHidden/>
    <w:unhideWhenUsed/>
    <w:rsid w:val="00E524C6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2"/>
    <w:rsid w:val="003B45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3B45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BodyText"/>
    <w:uiPriority w:val="99"/>
    <w:locked/>
    <w:rsid w:val="00BB75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BB7566"/>
    <w:pPr>
      <w:shd w:val="clear" w:color="auto" w:fill="FFFFFF"/>
      <w:spacing w:before="420" w:after="0" w:line="601" w:lineRule="exact"/>
      <w:ind w:hanging="6260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B7566"/>
  </w:style>
  <w:style w:type="paragraph" w:styleId="ListParagraph">
    <w:name w:val="List Paragraph"/>
    <w:aliases w:val="Заголовок мой1,СписокСТПр"/>
    <w:basedOn w:val="Normal"/>
    <w:link w:val="a2"/>
    <w:uiPriority w:val="34"/>
    <w:qFormat/>
    <w:rsid w:val="00BB7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2">
    <w:name w:val="Абзац списка Знак"/>
    <w:aliases w:val="Заголовок мой1 Знак,СписокСТПр Знак"/>
    <w:link w:val="ListParagraph"/>
    <w:uiPriority w:val="34"/>
    <w:rsid w:val="00BB7566"/>
    <w:rPr>
      <w:rFonts w:ascii="Calibri" w:eastAsia="Calibri" w:hAnsi="Calibri" w:cs="Times New Roman"/>
      <w:lang w:val="en-US"/>
    </w:rPr>
  </w:style>
  <w:style w:type="character" w:customStyle="1" w:styleId="6">
    <w:name w:val="Основной текст (6)"/>
    <w:rsid w:val="007E1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NoSpacing">
    <w:name w:val="No Spacing"/>
    <w:uiPriority w:val="1"/>
    <w:qFormat/>
    <w:rsid w:val="007E1F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rmalWeb">
    <w:name w:val="Normal (Web)"/>
    <w:aliases w:val="Обычный (Интернет),Обычный (веб) Знак"/>
    <w:basedOn w:val="Normal"/>
    <w:link w:val="12"/>
    <w:uiPriority w:val="99"/>
    <w:unhideWhenUsed/>
    <w:rsid w:val="007E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бычный (веб) Знак1"/>
    <w:aliases w:val="Обычный (Интернет) Знак,Обычный (веб) Знак Знак"/>
    <w:link w:val="NormalWeb"/>
    <w:uiPriority w:val="99"/>
    <w:rsid w:val="007E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Normal"/>
    <w:rsid w:val="007E1F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1">
    <w:name w:val="Основной текст31"/>
    <w:basedOn w:val="a0"/>
    <w:rsid w:val="009878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6">
    <w:name w:val="Основной текст76"/>
    <w:basedOn w:val="Normal"/>
    <w:rsid w:val="0098784C"/>
    <w:pPr>
      <w:shd w:val="clear" w:color="auto" w:fill="FFFFFF"/>
      <w:spacing w:before="600" w:after="0" w:line="0" w:lineRule="atLeast"/>
      <w:ind w:hanging="7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attext">
    <w:name w:val="formattext"/>
    <w:basedOn w:val="Normal"/>
    <w:rsid w:val="0098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DefaultParagraphFont"/>
    <w:link w:val="Heading1"/>
    <w:uiPriority w:val="99"/>
    <w:rsid w:val="00B414E6"/>
    <w:rPr>
      <w:rFonts w:ascii="Arial" w:eastAsia="Calibri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C7D5D5DAE1AAD16EE9ECE53025A79755340F848FBB6EDC1B9AB8851083D0726C8E5D5180C988DF14FE5119808C9DACEB33A3E5E855f276P" TargetMode="External" /><Relationship Id="rId5" Type="http://schemas.openxmlformats.org/officeDocument/2006/relationships/hyperlink" Target="https://login.consultant.ru/link/?req=doc&amp;base=LAW&amp;n=391427&amp;dst=25&amp;field=134&amp;date=09.04.2024" TargetMode="External" /><Relationship Id="rId6" Type="http://schemas.openxmlformats.org/officeDocument/2006/relationships/hyperlink" Target="https://pkk.rosreestr.ru" TargetMode="External" /><Relationship Id="rId7" Type="http://schemas.openxmlformats.org/officeDocument/2006/relationships/hyperlink" Target="https://base.garant.ru/12180849/f7ee959fd36b5699076b35abf4f52c5c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