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C0118" w:rsidRPr="00A610B5" w:rsidP="00AC0118">
      <w:pPr>
        <w:pStyle w:val="Style2"/>
        <w:widowControl/>
        <w:ind w:firstLine="851"/>
        <w:contextualSpacing/>
        <w:jc w:val="right"/>
        <w:rPr>
          <w:rStyle w:val="FontStyle11"/>
          <w:b w:val="0"/>
          <w:sz w:val="28"/>
          <w:szCs w:val="28"/>
          <w:lang w:eastAsia="uk-UA"/>
        </w:rPr>
      </w:pPr>
      <w:r w:rsidRPr="00A610B5">
        <w:rPr>
          <w:rStyle w:val="FontStyle11"/>
          <w:b w:val="0"/>
          <w:sz w:val="28"/>
          <w:szCs w:val="28"/>
          <w:lang w:eastAsia="uk-UA"/>
        </w:rPr>
        <w:t>Дело №  5-0</w:t>
      </w:r>
      <w:r>
        <w:rPr>
          <w:rStyle w:val="FontStyle11"/>
          <w:b w:val="0"/>
          <w:sz w:val="28"/>
          <w:szCs w:val="28"/>
          <w:lang w:eastAsia="uk-UA"/>
        </w:rPr>
        <w:t>296</w:t>
      </w:r>
      <w:r w:rsidRPr="00A610B5">
        <w:rPr>
          <w:rStyle w:val="FontStyle11"/>
          <w:b w:val="0"/>
          <w:sz w:val="28"/>
          <w:szCs w:val="28"/>
          <w:lang w:eastAsia="uk-UA"/>
        </w:rPr>
        <w:t>/1</w:t>
      </w:r>
      <w:r>
        <w:rPr>
          <w:rStyle w:val="FontStyle11"/>
          <w:b w:val="0"/>
          <w:sz w:val="28"/>
          <w:szCs w:val="28"/>
          <w:lang w:eastAsia="uk-UA"/>
        </w:rPr>
        <w:t>6</w:t>
      </w:r>
      <w:r w:rsidRPr="00A610B5">
        <w:rPr>
          <w:rStyle w:val="FontStyle11"/>
          <w:b w:val="0"/>
          <w:sz w:val="28"/>
          <w:szCs w:val="28"/>
          <w:lang w:eastAsia="uk-UA"/>
        </w:rPr>
        <w:t>/20</w:t>
      </w:r>
      <w:r>
        <w:rPr>
          <w:rStyle w:val="FontStyle11"/>
          <w:b w:val="0"/>
          <w:sz w:val="28"/>
          <w:szCs w:val="28"/>
          <w:lang w:eastAsia="uk-UA"/>
        </w:rPr>
        <w:t>21</w:t>
      </w:r>
    </w:p>
    <w:p w:rsidR="00AC0118" w:rsidRPr="00A610B5" w:rsidP="00AC0118">
      <w:pPr>
        <w:pStyle w:val="Style2"/>
        <w:widowControl/>
        <w:ind w:firstLine="851"/>
        <w:contextualSpacing/>
        <w:jc w:val="center"/>
        <w:rPr>
          <w:rStyle w:val="FontStyle11"/>
          <w:b w:val="0"/>
          <w:sz w:val="28"/>
          <w:szCs w:val="28"/>
          <w:lang w:eastAsia="uk-UA"/>
        </w:rPr>
      </w:pPr>
      <w:r w:rsidRPr="00A610B5">
        <w:rPr>
          <w:rStyle w:val="FontStyle11"/>
          <w:b w:val="0"/>
          <w:sz w:val="28"/>
          <w:szCs w:val="28"/>
          <w:lang w:eastAsia="uk-UA"/>
        </w:rPr>
        <w:t>ПОСТАНОВЛЕНИЕ</w:t>
      </w:r>
    </w:p>
    <w:p w:rsidR="00AC0118" w:rsidRPr="00A610B5" w:rsidP="00AC0118">
      <w:pPr>
        <w:pStyle w:val="Style4"/>
        <w:widowControl/>
        <w:tabs>
          <w:tab w:val="left" w:pos="-142"/>
        </w:tabs>
        <w:ind w:firstLine="851"/>
        <w:contextualSpacing/>
        <w:rPr>
          <w:rStyle w:val="FontStyle11"/>
          <w:b w:val="0"/>
          <w:sz w:val="28"/>
          <w:szCs w:val="28"/>
        </w:rPr>
      </w:pPr>
      <w:r>
        <w:rPr>
          <w:rStyle w:val="FontStyle11"/>
          <w:b w:val="0"/>
          <w:sz w:val="28"/>
          <w:szCs w:val="28"/>
        </w:rPr>
        <w:t>15 июля 2021</w:t>
      </w:r>
      <w:r w:rsidRPr="00A610B5">
        <w:rPr>
          <w:rStyle w:val="FontStyle11"/>
          <w:b w:val="0"/>
          <w:sz w:val="28"/>
          <w:szCs w:val="28"/>
        </w:rPr>
        <w:t xml:space="preserve"> года                      </w:t>
      </w:r>
      <w:r w:rsidRPr="00A610B5">
        <w:rPr>
          <w:rStyle w:val="FontStyle11"/>
          <w:b w:val="0"/>
          <w:sz w:val="28"/>
          <w:szCs w:val="28"/>
        </w:rPr>
        <w:tab/>
      </w:r>
      <w:r w:rsidRPr="00A610B5">
        <w:rPr>
          <w:rStyle w:val="FontStyle11"/>
          <w:b w:val="0"/>
          <w:sz w:val="28"/>
          <w:szCs w:val="28"/>
        </w:rPr>
        <w:tab/>
      </w:r>
      <w:r w:rsidRPr="00A610B5">
        <w:rPr>
          <w:rStyle w:val="FontStyle11"/>
          <w:b w:val="0"/>
          <w:sz w:val="28"/>
          <w:szCs w:val="28"/>
        </w:rPr>
        <w:tab/>
        <w:t xml:space="preserve">      город Симферополь</w:t>
      </w:r>
    </w:p>
    <w:p w:rsidR="00AC0118" w:rsidRPr="00A610B5" w:rsidP="00AC0118">
      <w:pPr>
        <w:ind w:firstLine="851"/>
        <w:jc w:val="both"/>
        <w:rPr>
          <w:rStyle w:val="FontStyle12"/>
          <w:sz w:val="28"/>
          <w:szCs w:val="28"/>
          <w:lang w:eastAsia="uk-UA"/>
        </w:rPr>
      </w:pPr>
    </w:p>
    <w:p w:rsidR="00AC0118" w:rsidP="00AC011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мирового судьи судебного участка </w:t>
      </w:r>
      <w:r w:rsidRPr="006F1AA9">
        <w:rPr>
          <w:sz w:val="28"/>
          <w:szCs w:val="28"/>
        </w:rPr>
        <w:t>№1</w:t>
      </w:r>
      <w:r>
        <w:rPr>
          <w:sz w:val="28"/>
          <w:szCs w:val="28"/>
        </w:rPr>
        <w:t>6</w:t>
      </w:r>
      <w:r w:rsidRPr="006F1AA9">
        <w:rPr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>
        <w:rPr>
          <w:sz w:val="28"/>
          <w:szCs w:val="28"/>
        </w:rPr>
        <w:t>м</w:t>
      </w:r>
      <w:r w:rsidRPr="00A610B5">
        <w:rPr>
          <w:sz w:val="28"/>
          <w:szCs w:val="28"/>
        </w:rPr>
        <w:t>ировой судья судебного участка №17 Центрального судебного района г</w:t>
      </w:r>
      <w:r>
        <w:rPr>
          <w:sz w:val="28"/>
          <w:szCs w:val="28"/>
        </w:rPr>
        <w:t>орода</w:t>
      </w:r>
      <w:r w:rsidRPr="00A610B5">
        <w:rPr>
          <w:sz w:val="28"/>
          <w:szCs w:val="28"/>
        </w:rPr>
        <w:t xml:space="preserve"> Симферополь (Центральный район городского округа Симферополя) Республики Крым </w:t>
      </w:r>
      <w:r w:rsidRPr="00A610B5">
        <w:rPr>
          <w:sz w:val="28"/>
          <w:szCs w:val="28"/>
        </w:rPr>
        <w:t>Тоскина</w:t>
      </w:r>
      <w:r w:rsidRPr="00A610B5">
        <w:rPr>
          <w:sz w:val="28"/>
          <w:szCs w:val="28"/>
        </w:rPr>
        <w:t xml:space="preserve"> А.Л., </w:t>
      </w:r>
    </w:p>
    <w:p w:rsidR="00AC0118" w:rsidRPr="00A610B5" w:rsidP="00AC011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защитника лица, в отношении которого ведется производство по делу об административном правонарушении – </w:t>
      </w:r>
      <w:r>
        <w:rPr>
          <w:sz w:val="28"/>
          <w:szCs w:val="28"/>
        </w:rPr>
        <w:t>/изъято/</w:t>
      </w:r>
      <w:r>
        <w:rPr>
          <w:sz w:val="28"/>
          <w:szCs w:val="28"/>
        </w:rPr>
        <w:t>,</w:t>
      </w:r>
    </w:p>
    <w:p w:rsidR="00AC0118" w:rsidRPr="00A610B5" w:rsidP="00AC0118">
      <w:pPr>
        <w:ind w:firstLine="851"/>
        <w:jc w:val="both"/>
        <w:rPr>
          <w:rStyle w:val="FontStyle12"/>
          <w:sz w:val="28"/>
          <w:szCs w:val="28"/>
          <w:lang w:eastAsia="uk-UA"/>
        </w:rPr>
      </w:pPr>
      <w:r w:rsidRPr="00A610B5">
        <w:rPr>
          <w:rStyle w:val="FontStyle12"/>
          <w:sz w:val="28"/>
          <w:szCs w:val="28"/>
          <w:lang w:eastAsia="uk-UA"/>
        </w:rPr>
        <w:t xml:space="preserve">рассмотрев дело об административном правонарушении в отношении </w:t>
      </w:r>
      <w:r>
        <w:rPr>
          <w:rStyle w:val="FontStyle12"/>
          <w:sz w:val="28"/>
          <w:szCs w:val="28"/>
          <w:lang w:eastAsia="uk-UA"/>
        </w:rPr>
        <w:t xml:space="preserve">Государственного бюджетного учреждения Республики Крым «Дирекция по обеспечению деятельности Совета Министров Республики Крым и его аппарата» </w:t>
      </w:r>
      <w:r w:rsidRPr="00A610B5">
        <w:rPr>
          <w:rStyle w:val="FontStyle12"/>
          <w:sz w:val="28"/>
          <w:szCs w:val="28"/>
          <w:lang w:eastAsia="uk-UA"/>
        </w:rPr>
        <w:t xml:space="preserve"> по признакам </w:t>
      </w:r>
      <w:r>
        <w:rPr>
          <w:rStyle w:val="FontStyle12"/>
          <w:sz w:val="28"/>
          <w:szCs w:val="28"/>
          <w:lang w:eastAsia="uk-UA"/>
        </w:rPr>
        <w:t xml:space="preserve">состава </w:t>
      </w:r>
      <w:r w:rsidRPr="00A610B5">
        <w:rPr>
          <w:rStyle w:val="FontStyle12"/>
          <w:sz w:val="28"/>
          <w:szCs w:val="28"/>
          <w:lang w:eastAsia="uk-UA"/>
        </w:rPr>
        <w:t>правонарушения, предусмотренного ч</w:t>
      </w:r>
      <w:r>
        <w:rPr>
          <w:rStyle w:val="FontStyle12"/>
          <w:sz w:val="28"/>
          <w:szCs w:val="28"/>
          <w:lang w:eastAsia="uk-UA"/>
        </w:rPr>
        <w:t>астью</w:t>
      </w:r>
      <w:r w:rsidRPr="00A610B5">
        <w:rPr>
          <w:rStyle w:val="FontStyle12"/>
          <w:sz w:val="28"/>
          <w:szCs w:val="28"/>
          <w:lang w:eastAsia="uk-UA"/>
        </w:rPr>
        <w:t xml:space="preserve"> </w:t>
      </w:r>
      <w:r>
        <w:rPr>
          <w:rStyle w:val="FontStyle12"/>
          <w:sz w:val="28"/>
          <w:szCs w:val="28"/>
          <w:lang w:eastAsia="uk-UA"/>
        </w:rPr>
        <w:t>1</w:t>
      </w:r>
      <w:r w:rsidRPr="00A610B5">
        <w:rPr>
          <w:rStyle w:val="FontStyle12"/>
          <w:sz w:val="28"/>
          <w:szCs w:val="28"/>
          <w:lang w:eastAsia="uk-UA"/>
        </w:rPr>
        <w:t xml:space="preserve"> ст</w:t>
      </w:r>
      <w:r>
        <w:rPr>
          <w:rStyle w:val="FontStyle12"/>
          <w:sz w:val="28"/>
          <w:szCs w:val="28"/>
          <w:lang w:eastAsia="uk-UA"/>
        </w:rPr>
        <w:t>атьи</w:t>
      </w:r>
      <w:r w:rsidRPr="00A610B5">
        <w:rPr>
          <w:rStyle w:val="FontStyle12"/>
          <w:sz w:val="28"/>
          <w:szCs w:val="28"/>
          <w:lang w:eastAsia="uk-UA"/>
        </w:rPr>
        <w:t xml:space="preserve"> </w:t>
      </w:r>
      <w:r>
        <w:rPr>
          <w:rStyle w:val="FontStyle12"/>
          <w:sz w:val="28"/>
          <w:szCs w:val="28"/>
          <w:lang w:eastAsia="uk-UA"/>
        </w:rPr>
        <w:t>20.7</w:t>
      </w:r>
      <w:r w:rsidRPr="00A610B5">
        <w:rPr>
          <w:rStyle w:val="FontStyle12"/>
          <w:sz w:val="28"/>
          <w:szCs w:val="28"/>
          <w:lang w:eastAsia="uk-UA"/>
        </w:rPr>
        <w:t xml:space="preserve"> Кодекса Российской Федерации об административных правонарушениях,</w:t>
      </w:r>
    </w:p>
    <w:p w:rsidR="00AC0118" w:rsidRPr="00A610B5" w:rsidP="00AC0118">
      <w:pPr>
        <w:pStyle w:val="Style7"/>
        <w:widowControl/>
        <w:ind w:firstLine="851"/>
        <w:contextualSpacing/>
        <w:jc w:val="center"/>
        <w:rPr>
          <w:rStyle w:val="FontStyle11"/>
          <w:b w:val="0"/>
          <w:sz w:val="28"/>
          <w:szCs w:val="28"/>
          <w:lang w:eastAsia="uk-UA"/>
        </w:rPr>
      </w:pPr>
      <w:r w:rsidRPr="00A610B5">
        <w:rPr>
          <w:rStyle w:val="FontStyle11"/>
          <w:b w:val="0"/>
          <w:sz w:val="28"/>
          <w:szCs w:val="28"/>
          <w:lang w:eastAsia="uk-UA"/>
        </w:rPr>
        <w:t>УСТАНОВИЛ:</w:t>
      </w:r>
    </w:p>
    <w:p w:rsidR="00AC0118" w:rsidRPr="00A610B5" w:rsidP="00AC0118">
      <w:pPr>
        <w:widowControl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A610B5">
        <w:rPr>
          <w:sz w:val="28"/>
          <w:szCs w:val="28"/>
        </w:rPr>
        <w:t xml:space="preserve">Согласно протоколу об административном правонарушении </w:t>
      </w:r>
      <w:r>
        <w:rPr>
          <w:sz w:val="28"/>
          <w:szCs w:val="28"/>
        </w:rPr>
        <w:t>№/изъято/ от /изъято/</w:t>
      </w:r>
      <w:r>
        <w:rPr>
          <w:sz w:val="28"/>
          <w:szCs w:val="28"/>
        </w:rPr>
        <w:t xml:space="preserve"> </w:t>
      </w:r>
      <w:r w:rsidRPr="006F1AA9">
        <w:rPr>
          <w:sz w:val="28"/>
          <w:szCs w:val="28"/>
        </w:rPr>
        <w:t>Государственно</w:t>
      </w:r>
      <w:r>
        <w:rPr>
          <w:sz w:val="28"/>
          <w:szCs w:val="28"/>
        </w:rPr>
        <w:t>е</w:t>
      </w:r>
      <w:r w:rsidRPr="006F1AA9">
        <w:rPr>
          <w:sz w:val="28"/>
          <w:szCs w:val="28"/>
        </w:rPr>
        <w:t xml:space="preserve"> бюджетно</w:t>
      </w:r>
      <w:r>
        <w:rPr>
          <w:sz w:val="28"/>
          <w:szCs w:val="28"/>
        </w:rPr>
        <w:t>е</w:t>
      </w:r>
      <w:r w:rsidRPr="006F1AA9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е</w:t>
      </w:r>
      <w:r w:rsidRPr="006F1AA9">
        <w:rPr>
          <w:sz w:val="28"/>
          <w:szCs w:val="28"/>
        </w:rPr>
        <w:t xml:space="preserve"> Республики Крым «Дирекция по обеспечению деятельности Совета Министров Республики Крым и его аппарата»</w:t>
      </w:r>
      <w:r>
        <w:rPr>
          <w:sz w:val="28"/>
          <w:szCs w:val="28"/>
        </w:rPr>
        <w:t xml:space="preserve"> (далее  ГБУ РК «ДИРЕКЦИЯ ПО ОД СМ РК И АППАРАТА», юридическое лицо), зарегистрированное по адресу: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/изъято/,</w:t>
      </w:r>
      <w:r w:rsidRPr="006F1AA9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6F1AA9">
        <w:rPr>
          <w:sz w:val="28"/>
          <w:szCs w:val="28"/>
        </w:rPr>
        <w:t>е выпол</w:t>
      </w:r>
      <w:r>
        <w:rPr>
          <w:sz w:val="28"/>
          <w:szCs w:val="28"/>
        </w:rPr>
        <w:t xml:space="preserve">нило </w:t>
      </w:r>
      <w:r w:rsidRPr="006F1AA9">
        <w:rPr>
          <w:sz w:val="28"/>
          <w:szCs w:val="28"/>
        </w:rPr>
        <w:t>установленны</w:t>
      </w:r>
      <w:r>
        <w:rPr>
          <w:sz w:val="28"/>
          <w:szCs w:val="28"/>
        </w:rPr>
        <w:t>е</w:t>
      </w:r>
      <w:r w:rsidRPr="006F1AA9">
        <w:rPr>
          <w:sz w:val="28"/>
          <w:szCs w:val="28"/>
        </w:rPr>
        <w:t xml:space="preserve"> федеральными законами и иными нормативными правовыми актами Российской Федерации специальны</w:t>
      </w:r>
      <w:r>
        <w:rPr>
          <w:sz w:val="28"/>
          <w:szCs w:val="28"/>
        </w:rPr>
        <w:t>е</w:t>
      </w:r>
      <w:r w:rsidRPr="006F1AA9">
        <w:rPr>
          <w:sz w:val="28"/>
          <w:szCs w:val="28"/>
        </w:rPr>
        <w:t xml:space="preserve"> услови</w:t>
      </w:r>
      <w:r>
        <w:rPr>
          <w:sz w:val="28"/>
          <w:szCs w:val="28"/>
        </w:rPr>
        <w:t>я</w:t>
      </w:r>
      <w:r w:rsidRPr="006F1AA9">
        <w:rPr>
          <w:sz w:val="28"/>
          <w:szCs w:val="28"/>
        </w:rPr>
        <w:t xml:space="preserve"> (правил</w:t>
      </w:r>
      <w:r>
        <w:rPr>
          <w:sz w:val="28"/>
          <w:szCs w:val="28"/>
        </w:rPr>
        <w:t>а</w:t>
      </w:r>
      <w:r w:rsidRPr="006F1AA9">
        <w:rPr>
          <w:sz w:val="28"/>
          <w:szCs w:val="28"/>
        </w:rPr>
        <w:t>) эксплуатации объект</w:t>
      </w:r>
      <w:r>
        <w:rPr>
          <w:sz w:val="28"/>
          <w:szCs w:val="28"/>
        </w:rPr>
        <w:t>а</w:t>
      </w:r>
      <w:r w:rsidRPr="006F1AA9">
        <w:rPr>
          <w:sz w:val="28"/>
          <w:szCs w:val="28"/>
        </w:rPr>
        <w:t xml:space="preserve"> гражданской обороны</w:t>
      </w:r>
      <w:r>
        <w:rPr>
          <w:sz w:val="28"/>
          <w:szCs w:val="28"/>
        </w:rPr>
        <w:t>, расположенного</w:t>
      </w:r>
      <w:r>
        <w:rPr>
          <w:sz w:val="28"/>
          <w:szCs w:val="28"/>
        </w:rPr>
        <w:t xml:space="preserve"> по адресу: /изъято/, что было выявлено при проведении проверки /изъято/</w:t>
      </w:r>
      <w:r w:rsidRPr="00A610B5">
        <w:rPr>
          <w:rStyle w:val="FontStyle12"/>
          <w:sz w:val="28"/>
          <w:szCs w:val="28"/>
          <w:lang w:eastAsia="uk-UA"/>
        </w:rPr>
        <w:t xml:space="preserve">. Указанное бездействие </w:t>
      </w:r>
      <w:r w:rsidRPr="006B39E9">
        <w:rPr>
          <w:rStyle w:val="FontStyle12"/>
          <w:sz w:val="28"/>
          <w:szCs w:val="28"/>
          <w:lang w:eastAsia="uk-UA"/>
        </w:rPr>
        <w:t xml:space="preserve">ГБУ РК «ДИРЕКЦИЯ </w:t>
      </w:r>
      <w:r w:rsidRPr="006B39E9">
        <w:rPr>
          <w:rStyle w:val="FontStyle12"/>
          <w:sz w:val="28"/>
          <w:szCs w:val="28"/>
          <w:lang w:eastAsia="uk-UA"/>
        </w:rPr>
        <w:t>ПО</w:t>
      </w:r>
      <w:r w:rsidRPr="006B39E9">
        <w:rPr>
          <w:rStyle w:val="FontStyle12"/>
          <w:sz w:val="28"/>
          <w:szCs w:val="28"/>
          <w:lang w:eastAsia="uk-UA"/>
        </w:rPr>
        <w:t xml:space="preserve"> </w:t>
      </w:r>
      <w:r w:rsidRPr="006B39E9">
        <w:rPr>
          <w:rStyle w:val="FontStyle12"/>
          <w:sz w:val="28"/>
          <w:szCs w:val="28"/>
          <w:lang w:eastAsia="uk-UA"/>
        </w:rPr>
        <w:t>ОД</w:t>
      </w:r>
      <w:r w:rsidRPr="006B39E9">
        <w:rPr>
          <w:rStyle w:val="FontStyle12"/>
          <w:sz w:val="28"/>
          <w:szCs w:val="28"/>
          <w:lang w:eastAsia="uk-UA"/>
        </w:rPr>
        <w:t xml:space="preserve"> СМ РК И АППАРАТА»</w:t>
      </w:r>
      <w:r>
        <w:rPr>
          <w:rStyle w:val="FontStyle12"/>
          <w:sz w:val="28"/>
          <w:szCs w:val="28"/>
          <w:lang w:eastAsia="uk-UA"/>
        </w:rPr>
        <w:t xml:space="preserve"> </w:t>
      </w:r>
      <w:r w:rsidRPr="00A610B5">
        <w:rPr>
          <w:rStyle w:val="FontStyle12"/>
          <w:sz w:val="28"/>
          <w:szCs w:val="28"/>
          <w:lang w:eastAsia="uk-UA"/>
        </w:rPr>
        <w:t xml:space="preserve">квалифицировано должностным лицом </w:t>
      </w:r>
      <w:r>
        <w:rPr>
          <w:rStyle w:val="FontStyle12"/>
          <w:sz w:val="28"/>
          <w:szCs w:val="28"/>
          <w:lang w:eastAsia="uk-UA"/>
        </w:rPr>
        <w:t>административного органа</w:t>
      </w:r>
      <w:r w:rsidRPr="00A610B5">
        <w:rPr>
          <w:rStyle w:val="FontStyle12"/>
          <w:sz w:val="28"/>
          <w:szCs w:val="28"/>
          <w:lang w:eastAsia="uk-UA"/>
        </w:rPr>
        <w:t xml:space="preserve"> по признакам </w:t>
      </w:r>
      <w:r>
        <w:rPr>
          <w:rStyle w:val="FontStyle12"/>
          <w:sz w:val="28"/>
          <w:szCs w:val="28"/>
          <w:lang w:eastAsia="uk-UA"/>
        </w:rPr>
        <w:t xml:space="preserve">состава </w:t>
      </w:r>
      <w:r w:rsidRPr="00A610B5">
        <w:rPr>
          <w:rStyle w:val="FontStyle12"/>
          <w:sz w:val="28"/>
          <w:szCs w:val="28"/>
          <w:lang w:eastAsia="uk-UA"/>
        </w:rPr>
        <w:t>правонарушения, предусмотренного ч</w:t>
      </w:r>
      <w:r>
        <w:rPr>
          <w:rStyle w:val="FontStyle12"/>
          <w:sz w:val="28"/>
          <w:szCs w:val="28"/>
          <w:lang w:eastAsia="uk-UA"/>
        </w:rPr>
        <w:t>астью</w:t>
      </w:r>
      <w:r w:rsidRPr="00A610B5">
        <w:rPr>
          <w:rStyle w:val="FontStyle12"/>
          <w:sz w:val="28"/>
          <w:szCs w:val="28"/>
          <w:lang w:eastAsia="uk-UA"/>
        </w:rPr>
        <w:t xml:space="preserve"> </w:t>
      </w:r>
      <w:r>
        <w:rPr>
          <w:rStyle w:val="FontStyle12"/>
          <w:sz w:val="28"/>
          <w:szCs w:val="28"/>
          <w:lang w:eastAsia="uk-UA"/>
        </w:rPr>
        <w:t>1 статьи 20.7</w:t>
      </w:r>
      <w:r w:rsidRPr="00A610B5">
        <w:rPr>
          <w:rStyle w:val="FontStyle12"/>
          <w:sz w:val="28"/>
          <w:szCs w:val="28"/>
          <w:lang w:eastAsia="uk-UA"/>
        </w:rPr>
        <w:t xml:space="preserve"> Кодекса Российской Федерации об административных правонарушениях.</w:t>
      </w:r>
    </w:p>
    <w:p w:rsidR="00AC0118" w:rsidRPr="00A610B5" w:rsidP="00AC0118">
      <w:pPr>
        <w:widowControl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A610B5">
        <w:rPr>
          <w:rFonts w:eastAsiaTheme="minorHAnsi"/>
          <w:sz w:val="28"/>
          <w:szCs w:val="28"/>
          <w:lang w:eastAsia="en-US"/>
        </w:rPr>
        <w:t xml:space="preserve">В судебное заседание </w:t>
      </w:r>
      <w:r>
        <w:rPr>
          <w:rFonts w:eastAsiaTheme="minorHAnsi"/>
          <w:sz w:val="28"/>
          <w:szCs w:val="28"/>
          <w:lang w:eastAsia="en-US"/>
        </w:rPr>
        <w:t xml:space="preserve">законный представитель </w:t>
      </w:r>
      <w:r w:rsidRPr="00A610B5">
        <w:rPr>
          <w:rFonts w:eastAsiaTheme="minorHAnsi"/>
          <w:sz w:val="28"/>
          <w:szCs w:val="28"/>
          <w:lang w:eastAsia="en-US"/>
        </w:rPr>
        <w:t>лиц</w:t>
      </w:r>
      <w:r>
        <w:rPr>
          <w:rFonts w:eastAsiaTheme="minorHAnsi"/>
          <w:sz w:val="28"/>
          <w:szCs w:val="28"/>
          <w:lang w:eastAsia="en-US"/>
        </w:rPr>
        <w:t>а</w:t>
      </w:r>
      <w:r w:rsidRPr="00A610B5">
        <w:rPr>
          <w:rFonts w:eastAsiaTheme="minorHAnsi"/>
          <w:sz w:val="28"/>
          <w:szCs w:val="28"/>
          <w:lang w:eastAsia="en-US"/>
        </w:rPr>
        <w:t xml:space="preserve">, в отношении которого ведется производство по делу об административном правонарушении, не явился, о времени и месте рассмотрения дела уведомлен надлежащим образом, о причинах неявки не сообщил, </w:t>
      </w:r>
      <w:r>
        <w:rPr>
          <w:rFonts w:eastAsiaTheme="minorHAnsi"/>
          <w:sz w:val="28"/>
          <w:szCs w:val="28"/>
          <w:lang w:eastAsia="en-US"/>
        </w:rPr>
        <w:t>направил письменные возражения, в которых указал, что в бездействии юридического лица отсутствует состав вменяемого правонарушения.</w:t>
      </w:r>
    </w:p>
    <w:p w:rsidR="00AC0118" w:rsidP="00AC0118">
      <w:pPr>
        <w:widowControl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Защитник лица,</w:t>
      </w:r>
      <w:r w:rsidRPr="008060E4">
        <w:t xml:space="preserve"> </w:t>
      </w:r>
      <w:r w:rsidRPr="008060E4">
        <w:rPr>
          <w:rFonts w:eastAsiaTheme="minorHAnsi"/>
          <w:sz w:val="28"/>
          <w:szCs w:val="28"/>
          <w:lang w:eastAsia="en-US"/>
        </w:rPr>
        <w:t>в отношении которого ведется производство по делу об административном правонарушении</w:t>
      </w:r>
      <w:r>
        <w:rPr>
          <w:rFonts w:eastAsiaTheme="minorHAnsi"/>
          <w:sz w:val="28"/>
          <w:szCs w:val="28"/>
          <w:lang w:eastAsia="en-US"/>
        </w:rPr>
        <w:t>, в судебном заседании указал на отсутствии в бездействии юридического лица состава вменённого правонарушения по основаниям, указанным в письменных возражениях.</w:t>
      </w:r>
    </w:p>
    <w:p w:rsidR="00AC0118" w:rsidP="00AC0118">
      <w:pPr>
        <w:widowControl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Выслушав защитника </w:t>
      </w:r>
      <w:r w:rsidRPr="008060E4">
        <w:rPr>
          <w:rFonts w:eastAsiaTheme="minorHAnsi"/>
          <w:sz w:val="28"/>
          <w:szCs w:val="28"/>
          <w:lang w:eastAsia="en-US"/>
        </w:rPr>
        <w:t>лица, в отношении которого ведется производство по делу об административном правонарушении</w:t>
      </w:r>
      <w:r>
        <w:rPr>
          <w:rFonts w:eastAsiaTheme="minorHAnsi"/>
          <w:sz w:val="28"/>
          <w:szCs w:val="28"/>
          <w:lang w:eastAsia="en-US"/>
        </w:rPr>
        <w:t>, исследовав материалы дела, прихожу к следующему.</w:t>
      </w:r>
    </w:p>
    <w:p w:rsidR="00AC0118" w:rsidRPr="006F1AA9" w:rsidP="00AC0118">
      <w:pPr>
        <w:widowControl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6F1AA9">
        <w:rPr>
          <w:rFonts w:eastAsiaTheme="minorHAnsi"/>
          <w:sz w:val="28"/>
          <w:szCs w:val="28"/>
          <w:lang w:eastAsia="en-US"/>
        </w:rPr>
        <w:t>Согласно ч</w:t>
      </w:r>
      <w:r>
        <w:rPr>
          <w:rFonts w:eastAsiaTheme="minorHAnsi"/>
          <w:sz w:val="28"/>
          <w:szCs w:val="28"/>
          <w:lang w:eastAsia="en-US"/>
        </w:rPr>
        <w:t>асти</w:t>
      </w:r>
      <w:r w:rsidRPr="006F1AA9">
        <w:rPr>
          <w:rFonts w:eastAsiaTheme="minorHAnsi"/>
          <w:sz w:val="28"/>
          <w:szCs w:val="28"/>
          <w:lang w:eastAsia="en-US"/>
        </w:rPr>
        <w:t xml:space="preserve"> 1 с</w:t>
      </w:r>
      <w:r>
        <w:rPr>
          <w:rFonts w:eastAsiaTheme="minorHAnsi"/>
          <w:sz w:val="28"/>
          <w:szCs w:val="28"/>
          <w:lang w:eastAsia="en-US"/>
        </w:rPr>
        <w:t>татьи</w:t>
      </w:r>
      <w:r w:rsidRPr="006F1AA9">
        <w:rPr>
          <w:rFonts w:eastAsiaTheme="minorHAnsi"/>
          <w:sz w:val="28"/>
          <w:szCs w:val="28"/>
          <w:lang w:eastAsia="en-US"/>
        </w:rPr>
        <w:t xml:space="preserve"> 2.1 Кодекса Российской Федерации об административных правонарушениях административным правонарушением признается противоправное, виновное действие (бездействие) физического или </w:t>
      </w:r>
      <w:r w:rsidRPr="006F1AA9">
        <w:rPr>
          <w:rFonts w:eastAsiaTheme="minorHAnsi"/>
          <w:sz w:val="28"/>
          <w:szCs w:val="28"/>
          <w:lang w:eastAsia="en-US"/>
        </w:rPr>
        <w:t>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C0118" w:rsidRPr="006F1AA9" w:rsidP="00AC0118">
      <w:pPr>
        <w:widowControl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6F1AA9">
        <w:rPr>
          <w:rFonts w:eastAsiaTheme="minorHAnsi"/>
          <w:sz w:val="28"/>
          <w:szCs w:val="28"/>
          <w:lang w:eastAsia="en-US"/>
        </w:rPr>
        <w:t>В соответствии со ст</w:t>
      </w:r>
      <w:r>
        <w:rPr>
          <w:rFonts w:eastAsiaTheme="minorHAnsi"/>
          <w:sz w:val="28"/>
          <w:szCs w:val="28"/>
          <w:lang w:eastAsia="en-US"/>
        </w:rPr>
        <w:t>атьей</w:t>
      </w:r>
      <w:r w:rsidRPr="006F1AA9">
        <w:rPr>
          <w:rFonts w:eastAsiaTheme="minorHAnsi"/>
          <w:sz w:val="28"/>
          <w:szCs w:val="28"/>
          <w:lang w:eastAsia="en-US"/>
        </w:rPr>
        <w:t xml:space="preserve"> 26.1 Кодекса Российской Федерации об административных правонарушениях по делу об административном правонарушении подлежат выяснению, в частности, лицо, совершившее противоправные действия (бездействие), за которые Кодексом Российской Федерации об административных правонарушениях или законом субъекта Российской Федерации предусмотрена административная ответственность, а также виновность лица в совершении административного правонарушения.</w:t>
      </w:r>
    </w:p>
    <w:p w:rsidR="00AC0118" w:rsidP="00AC0118">
      <w:pPr>
        <w:widowControl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6F1AA9">
        <w:rPr>
          <w:rFonts w:eastAsiaTheme="minorHAnsi"/>
          <w:sz w:val="28"/>
          <w:szCs w:val="28"/>
          <w:lang w:eastAsia="en-US"/>
        </w:rPr>
        <w:t xml:space="preserve">Решение вопроса о наличии в действиях (бездействии) лица, в отношении которого ведется производство по делу об административном правонарушении, вины в совершении </w:t>
      </w:r>
      <w:r>
        <w:rPr>
          <w:rFonts w:eastAsiaTheme="minorHAnsi"/>
          <w:sz w:val="28"/>
          <w:szCs w:val="28"/>
          <w:lang w:eastAsia="en-US"/>
        </w:rPr>
        <w:t>вмененного</w:t>
      </w:r>
      <w:r w:rsidRPr="006F1AA9">
        <w:rPr>
          <w:rFonts w:eastAsiaTheme="minorHAnsi"/>
          <w:sz w:val="28"/>
          <w:szCs w:val="28"/>
          <w:lang w:eastAsia="en-US"/>
        </w:rPr>
        <w:t xml:space="preserve"> правонарушения, имеет основополагающее значение для всестороннего, полного и объективного рассмотрения дела.</w:t>
      </w:r>
    </w:p>
    <w:p w:rsidR="00AC0118" w:rsidP="00AC0118">
      <w:pPr>
        <w:widowControl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</w:t>
      </w:r>
      <w:r w:rsidRPr="006B39E9">
        <w:rPr>
          <w:rFonts w:eastAsiaTheme="minorHAnsi"/>
          <w:sz w:val="28"/>
          <w:szCs w:val="28"/>
          <w:lang w:eastAsia="en-US"/>
        </w:rPr>
        <w:t>евыполнение установленных федеральными законами и иными нормативными правовыми актами Российской Федерации специальных условий (правил) эксплуатации технических систем управления гражданской обороны и объектов гражданской обороны, использования и содержания систем оповещения, средств индивидуальной защиты, другой специальной техники и имущества гражданской обороны</w:t>
      </w:r>
      <w:r>
        <w:rPr>
          <w:rFonts w:eastAsiaTheme="minorHAnsi"/>
          <w:sz w:val="28"/>
          <w:szCs w:val="28"/>
          <w:lang w:eastAsia="en-US"/>
        </w:rPr>
        <w:t xml:space="preserve">, образует объективную сторону состава правонарушения, предусмотренного </w:t>
      </w:r>
      <w:r w:rsidRPr="006B39E9">
        <w:rPr>
          <w:rFonts w:eastAsiaTheme="minorHAnsi"/>
          <w:sz w:val="28"/>
          <w:szCs w:val="28"/>
          <w:lang w:eastAsia="en-US"/>
        </w:rPr>
        <w:t>част</w:t>
      </w:r>
      <w:r>
        <w:rPr>
          <w:rFonts w:eastAsiaTheme="minorHAnsi"/>
          <w:sz w:val="28"/>
          <w:szCs w:val="28"/>
          <w:lang w:eastAsia="en-US"/>
        </w:rPr>
        <w:t>ью</w:t>
      </w:r>
      <w:r w:rsidRPr="006B39E9">
        <w:rPr>
          <w:rFonts w:eastAsiaTheme="minorHAnsi"/>
          <w:sz w:val="28"/>
          <w:szCs w:val="28"/>
          <w:lang w:eastAsia="en-US"/>
        </w:rPr>
        <w:t xml:space="preserve"> 1 статьи 20.7 Кодекса Российской Федерации об административных правонарушениях</w:t>
      </w:r>
      <w:r>
        <w:rPr>
          <w:rFonts w:eastAsiaTheme="minorHAnsi"/>
          <w:sz w:val="28"/>
          <w:szCs w:val="28"/>
          <w:lang w:eastAsia="en-US"/>
        </w:rPr>
        <w:t>, и</w:t>
      </w:r>
      <w:r w:rsidRPr="006B39E9">
        <w:rPr>
          <w:rFonts w:eastAsiaTheme="minorHAnsi"/>
          <w:sz w:val="28"/>
          <w:szCs w:val="28"/>
          <w:lang w:eastAsia="en-US"/>
        </w:rPr>
        <w:t xml:space="preserve"> влечет наложение административного штрафа</w:t>
      </w:r>
      <w:r w:rsidRPr="006B39E9">
        <w:rPr>
          <w:rFonts w:eastAsiaTheme="minorHAnsi"/>
          <w:sz w:val="28"/>
          <w:szCs w:val="28"/>
          <w:lang w:eastAsia="en-US"/>
        </w:rPr>
        <w:t xml:space="preserve"> на должностных лиц в размере от пяти тысяч до десяти тысяч рублей; на юридических лиц - от пятидесяти тысяч до ста тысяч рублей.</w:t>
      </w:r>
    </w:p>
    <w:p w:rsidR="00AC0118" w:rsidP="00AC0118">
      <w:pPr>
        <w:widowControl/>
        <w:ind w:firstLine="851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В судебном заседании установлено, что на основании распоряжения (приказа) органа государственного контроля (надзора), органа муниципального контроля о проведении плановой выездной проверки юридического лица, индивидуального предпринимателя от </w:t>
      </w:r>
      <w:r>
        <w:rPr>
          <w:sz w:val="28"/>
          <w:szCs w:val="28"/>
        </w:rPr>
        <w:t>/</w:t>
      </w:r>
      <w:r>
        <w:rPr>
          <w:sz w:val="28"/>
          <w:szCs w:val="28"/>
        </w:rPr>
        <w:t>изъято</w:t>
      </w:r>
      <w:r>
        <w:rPr>
          <w:sz w:val="28"/>
          <w:szCs w:val="28"/>
        </w:rPr>
        <w:t>/</w:t>
      </w:r>
      <w:r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№</w:t>
      </w:r>
      <w:r>
        <w:rPr>
          <w:sz w:val="28"/>
          <w:szCs w:val="28"/>
        </w:rPr>
        <w:t>/изъято/</w:t>
      </w:r>
      <w:r>
        <w:rPr>
          <w:rFonts w:eastAsiaTheme="minorHAnsi"/>
          <w:sz w:val="28"/>
          <w:szCs w:val="28"/>
          <w:lang w:eastAsia="en-US"/>
        </w:rPr>
        <w:t xml:space="preserve">  с </w:t>
      </w:r>
      <w:r>
        <w:rPr>
          <w:sz w:val="28"/>
          <w:szCs w:val="28"/>
        </w:rPr>
        <w:t>/изъято/</w:t>
      </w:r>
      <w:r>
        <w:rPr>
          <w:rFonts w:eastAsiaTheme="minorHAnsi"/>
          <w:sz w:val="28"/>
          <w:szCs w:val="28"/>
          <w:lang w:eastAsia="en-US"/>
        </w:rPr>
        <w:t xml:space="preserve">по </w:t>
      </w:r>
      <w:r>
        <w:rPr>
          <w:sz w:val="28"/>
          <w:szCs w:val="28"/>
        </w:rPr>
        <w:t>/изъято/</w:t>
      </w:r>
      <w:r>
        <w:rPr>
          <w:rFonts w:eastAsiaTheme="minorHAnsi"/>
          <w:sz w:val="28"/>
          <w:szCs w:val="28"/>
          <w:lang w:eastAsia="en-US"/>
        </w:rPr>
        <w:t xml:space="preserve">проведена выездная проверка </w:t>
      </w:r>
      <w:r>
        <w:rPr>
          <w:sz w:val="28"/>
          <w:szCs w:val="28"/>
        </w:rPr>
        <w:t>ГБУ РК «ДИРЕКЦИЯ ПО ОД СМ РК И АППАРАТА» на предмет организации выполнения обязательных требований в области гражданской обороны по адресу: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/изъято/.</w:t>
      </w:r>
    </w:p>
    <w:p w:rsidR="00AC0118" w:rsidP="00AC0118">
      <w:pPr>
        <w:widowControl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проверки установлены ряд нарушений требований в области гражданской обороны. По результатам проверки составлен акт проверки </w:t>
      </w:r>
      <w:r w:rsidRPr="002E2395">
        <w:rPr>
          <w:sz w:val="28"/>
          <w:szCs w:val="28"/>
        </w:rPr>
        <w:t>орган</w:t>
      </w:r>
      <w:r>
        <w:rPr>
          <w:sz w:val="28"/>
          <w:szCs w:val="28"/>
        </w:rPr>
        <w:t>ом</w:t>
      </w:r>
      <w:r w:rsidRPr="002E2395">
        <w:rPr>
          <w:sz w:val="28"/>
          <w:szCs w:val="28"/>
        </w:rPr>
        <w:t xml:space="preserve"> государственного контроля (надзора), орган</w:t>
      </w:r>
      <w:r>
        <w:rPr>
          <w:sz w:val="28"/>
          <w:szCs w:val="28"/>
        </w:rPr>
        <w:t>ом</w:t>
      </w:r>
      <w:r w:rsidRPr="002E2395">
        <w:rPr>
          <w:sz w:val="28"/>
          <w:szCs w:val="28"/>
        </w:rPr>
        <w:t xml:space="preserve"> муниципального контроля юридического лица, индивидуального предпринимателя</w:t>
      </w:r>
      <w:r>
        <w:rPr>
          <w:sz w:val="28"/>
          <w:szCs w:val="28"/>
        </w:rPr>
        <w:t xml:space="preserve"> №/изъято/ 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/изъято/.</w:t>
      </w:r>
    </w:p>
    <w:p w:rsidR="00AC0118" w:rsidP="00AC0118">
      <w:pPr>
        <w:widowControl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Установленные при проведении проверки нарушения, послужили основаниям для составления в отношении юридического лица протокола об административном правонарушении №/изъято/ 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/изъято/.</w:t>
      </w:r>
    </w:p>
    <w:p w:rsidR="00AC0118" w:rsidP="00AC0118">
      <w:pPr>
        <w:widowControl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Между тем, из представленных в материалах дела документов, нельзя сделать однозначный вывод о виновности юридического лица в совершении вмененного правонарушения.</w:t>
      </w:r>
    </w:p>
    <w:p w:rsidR="00AC0118" w:rsidP="00AC0118">
      <w:pPr>
        <w:widowControl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Так, при проведении проверки должностное лицо административного органа исходил из того, что помещение (а именно подвал) здания, расположенного по адресу: /изъято/, является убежищем – защитным </w:t>
      </w:r>
      <w:r>
        <w:rPr>
          <w:sz w:val="28"/>
          <w:szCs w:val="28"/>
        </w:rPr>
        <w:t>сооружением гражданской обороны,</w:t>
      </w:r>
      <w:r w:rsidRPr="00CA2A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поставленным на учет в </w:t>
      </w:r>
      <w:r w:rsidRPr="00CA2A88">
        <w:rPr>
          <w:sz w:val="28"/>
          <w:szCs w:val="28"/>
        </w:rPr>
        <w:t>главн</w:t>
      </w:r>
      <w:r>
        <w:rPr>
          <w:sz w:val="28"/>
          <w:szCs w:val="28"/>
        </w:rPr>
        <w:t>ом</w:t>
      </w:r>
      <w:r w:rsidRPr="00CA2A88">
        <w:rPr>
          <w:sz w:val="28"/>
          <w:szCs w:val="28"/>
        </w:rPr>
        <w:t xml:space="preserve"> управлени</w:t>
      </w:r>
      <w:r>
        <w:rPr>
          <w:sz w:val="28"/>
          <w:szCs w:val="28"/>
        </w:rPr>
        <w:t>е</w:t>
      </w:r>
      <w:r w:rsidRPr="00CA2A88">
        <w:rPr>
          <w:sz w:val="28"/>
          <w:szCs w:val="28"/>
        </w:rPr>
        <w:t xml:space="preserve"> МЧС России по </w:t>
      </w:r>
      <w:r>
        <w:rPr>
          <w:sz w:val="28"/>
          <w:szCs w:val="28"/>
        </w:rPr>
        <w:t xml:space="preserve">Республике Крым. Указанный вывод сделан на основании  паспорта №/изъято/и акта инвентаризации 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/изъято/№/изъято/.</w:t>
      </w:r>
    </w:p>
    <w:p w:rsidR="00AC0118" w:rsidP="00AC0118">
      <w:pPr>
        <w:widowControl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учета защитных сооружений определен </w:t>
      </w:r>
      <w:r w:rsidRPr="00EE4F04">
        <w:rPr>
          <w:sz w:val="28"/>
          <w:szCs w:val="28"/>
        </w:rPr>
        <w:t>Правил</w:t>
      </w:r>
      <w:r>
        <w:rPr>
          <w:sz w:val="28"/>
          <w:szCs w:val="28"/>
        </w:rPr>
        <w:t>ами</w:t>
      </w:r>
      <w:r w:rsidRPr="00EE4F04">
        <w:rPr>
          <w:sz w:val="28"/>
          <w:szCs w:val="28"/>
        </w:rPr>
        <w:t xml:space="preserve"> эксплуатации защитных сооружений гражданской обороны</w:t>
      </w:r>
      <w:r>
        <w:rPr>
          <w:sz w:val="28"/>
          <w:szCs w:val="28"/>
        </w:rPr>
        <w:t xml:space="preserve">, утвержденных </w:t>
      </w:r>
      <w:r w:rsidRPr="00EE4F04">
        <w:rPr>
          <w:sz w:val="28"/>
          <w:szCs w:val="28"/>
        </w:rPr>
        <w:t>Приказ</w:t>
      </w:r>
      <w:r>
        <w:rPr>
          <w:sz w:val="28"/>
          <w:szCs w:val="28"/>
        </w:rPr>
        <w:t>ом</w:t>
      </w:r>
      <w:r w:rsidRPr="00EE4F04">
        <w:rPr>
          <w:sz w:val="28"/>
          <w:szCs w:val="28"/>
        </w:rPr>
        <w:t xml:space="preserve"> МЧС России от 15.12.2002 </w:t>
      </w:r>
      <w:r>
        <w:rPr>
          <w:sz w:val="28"/>
          <w:szCs w:val="28"/>
        </w:rPr>
        <w:t>№</w:t>
      </w:r>
      <w:r w:rsidRPr="00EE4F04">
        <w:rPr>
          <w:sz w:val="28"/>
          <w:szCs w:val="28"/>
        </w:rPr>
        <w:t xml:space="preserve">583 </w:t>
      </w:r>
      <w:r>
        <w:rPr>
          <w:sz w:val="28"/>
          <w:szCs w:val="28"/>
        </w:rPr>
        <w:t>(далее Правила)</w:t>
      </w:r>
    </w:p>
    <w:p w:rsidR="00AC0118" w:rsidP="00AC0118">
      <w:pPr>
        <w:widowControl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Согласно пункту 2.2 Правил д</w:t>
      </w:r>
      <w:r w:rsidRPr="00EE4F04">
        <w:rPr>
          <w:sz w:val="28"/>
          <w:szCs w:val="28"/>
        </w:rPr>
        <w:t>окументальным основанием для ведения учета ЗС ГО является паспорт ЗС ГО, в котором указываются его основные технические характеристики и перечень оборудования систем жизнеобеспечения. Обязательными приложениями к паспорту ЗС ГО являются копии поэтажных планов и экспликаций помещений объекта ГО, согласованные и заверенные органами технической инвентаризации, организацией - балансодержателем ЗС ГО и органом управления по делам гражданской обороны и чрезвычайным ситуациям.</w:t>
      </w:r>
      <w:r w:rsidRPr="00EE4F04">
        <w:t xml:space="preserve"> </w:t>
      </w:r>
      <w:r w:rsidRPr="00EE4F04">
        <w:rPr>
          <w:sz w:val="28"/>
          <w:szCs w:val="28"/>
        </w:rPr>
        <w:t>Паспорт ЗС ГО оформляется в следующих случаях:</w:t>
      </w:r>
      <w:r>
        <w:rPr>
          <w:sz w:val="28"/>
          <w:szCs w:val="28"/>
        </w:rPr>
        <w:t xml:space="preserve"> </w:t>
      </w:r>
      <w:r w:rsidRPr="00EE4F04">
        <w:rPr>
          <w:sz w:val="28"/>
          <w:szCs w:val="28"/>
        </w:rPr>
        <w:t>после ввода ЗС ГО в эксплуатацию;</w:t>
      </w:r>
      <w:r>
        <w:rPr>
          <w:sz w:val="28"/>
          <w:szCs w:val="28"/>
        </w:rPr>
        <w:t xml:space="preserve"> </w:t>
      </w:r>
      <w:r w:rsidRPr="00EE4F04">
        <w:rPr>
          <w:sz w:val="28"/>
          <w:szCs w:val="28"/>
        </w:rPr>
        <w:t>при изменении типа ЗС ГО;</w:t>
      </w:r>
      <w:r>
        <w:rPr>
          <w:sz w:val="28"/>
          <w:szCs w:val="28"/>
        </w:rPr>
        <w:t xml:space="preserve"> </w:t>
      </w:r>
      <w:r w:rsidRPr="00EE4F04">
        <w:rPr>
          <w:sz w:val="28"/>
          <w:szCs w:val="28"/>
        </w:rPr>
        <w:t>при отсутствии паспорта ЗС ГО по итогам инвентаризации ЗС ГО после его закрепления за эксплуатирующей организацией.</w:t>
      </w:r>
      <w:r w:rsidRPr="00EE4F04">
        <w:t xml:space="preserve"> </w:t>
      </w:r>
      <w:r>
        <w:t>П</w:t>
      </w:r>
      <w:r w:rsidRPr="00EE4F04">
        <w:rPr>
          <w:sz w:val="28"/>
          <w:szCs w:val="28"/>
        </w:rPr>
        <w:t>ри отсутствии паспорта ЗС ГО основанием для учета ЗС ГО являются проектная и техническая документация, объемно-планировочные, конструктивные решения, наличие специального инженерно-технического оборудования, позволяющие сделать вывод о принадлежности помещения к ЗС ГО.</w:t>
      </w:r>
    </w:p>
    <w:p w:rsidR="00AC0118" w:rsidP="00AC0118">
      <w:pPr>
        <w:widowControl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Пунктом 2.4 Правил предусмотрено, что и</w:t>
      </w:r>
      <w:r w:rsidRPr="002278B3">
        <w:rPr>
          <w:sz w:val="28"/>
          <w:szCs w:val="28"/>
        </w:rPr>
        <w:t>нвентарные номера ЗС ГО присваиваются органом управления по делам гражданской обороны и чрезвычайным ситуациям в соответствии с нумерацией ЗС ГО, устанавливаемой на территории субъекта Российской Федерации.</w:t>
      </w:r>
      <w:r>
        <w:rPr>
          <w:sz w:val="28"/>
          <w:szCs w:val="28"/>
        </w:rPr>
        <w:t xml:space="preserve"> </w:t>
      </w:r>
      <w:r w:rsidRPr="002278B3">
        <w:rPr>
          <w:sz w:val="28"/>
          <w:szCs w:val="28"/>
        </w:rPr>
        <w:t>Для присвоения инвентарных номеров организации представляют в главные управления МЧС России по субъектам Российской Федерации данные о месте расположения ЗС ГО и копии паспортов сооружений</w:t>
      </w:r>
      <w:r>
        <w:rPr>
          <w:sz w:val="28"/>
          <w:szCs w:val="28"/>
        </w:rPr>
        <w:t>.</w:t>
      </w:r>
    </w:p>
    <w:p w:rsidR="00AC0118" w:rsidP="00AC0118">
      <w:pPr>
        <w:widowControl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Между тем, представленный в материалы дела паспорт убежища №/изъято/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соответствует требованиям пункта 2.2. Правил, так как копии поэтажных планов и экспликаций помещений объекта ГО, являющиеся обязательными приложением к паспорту ЗС ГО, не были согласованы и не были заверены органами технической инвентаризации РФ, организацией – балансодержателем ЗС ГО и органом управления по делам гражданской обороны и чрезвычайным ситуациям; в инвентарной карточке защитного сооружения гражданской обороны №/изъято/, являющейся приложением к паспорту убежища </w:t>
      </w:r>
      <w:r w:rsidRPr="002278B3">
        <w:rPr>
          <w:sz w:val="28"/>
          <w:szCs w:val="28"/>
        </w:rPr>
        <w:t>№</w:t>
      </w:r>
      <w:r>
        <w:rPr>
          <w:sz w:val="28"/>
          <w:szCs w:val="28"/>
        </w:rPr>
        <w:t>/изъято/, указано, что инструмент, инвентарь и оборудование отсутствует, нормам ИТМ ГО не соответствует, к приему укрываемых защитных сооружений гражданской обороны не готов и требует капитального ремонта. Часть административного здания, расположенного по адресу: /изъято/, в качестве защитного сооружения гражданской обороны, согласно требованиям законодательства Российской Федерации, в эксплуатацию не вводилось.</w:t>
      </w:r>
    </w:p>
    <w:p w:rsidR="00AC0118" w:rsidP="00AC0118">
      <w:pPr>
        <w:widowControl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представленный паспорт </w:t>
      </w:r>
      <w:r w:rsidRPr="002278B3">
        <w:rPr>
          <w:sz w:val="28"/>
          <w:szCs w:val="28"/>
        </w:rPr>
        <w:t>убежища №</w:t>
      </w:r>
      <w:r>
        <w:rPr>
          <w:sz w:val="28"/>
          <w:szCs w:val="28"/>
        </w:rPr>
        <w:t xml:space="preserve">/изъято/не соответствует требованиям Правил эксплуатации защитных сооружений, не согласован со стороны Главного управления МЧС России по Республике Крым, часть объекта </w:t>
      </w:r>
      <w:r w:rsidRPr="00A56870">
        <w:rPr>
          <w:sz w:val="28"/>
          <w:szCs w:val="28"/>
        </w:rPr>
        <w:t xml:space="preserve">по адресу: г. Симферополь, ул. </w:t>
      </w:r>
      <w:r>
        <w:rPr>
          <w:sz w:val="28"/>
          <w:szCs w:val="28"/>
        </w:rPr>
        <w:t>/изъято/</w:t>
      </w:r>
      <w:r w:rsidRPr="00A56870">
        <w:rPr>
          <w:sz w:val="28"/>
          <w:szCs w:val="28"/>
        </w:rPr>
        <w:t>,</w:t>
      </w:r>
      <w:r w:rsidRPr="00A56870">
        <w:t xml:space="preserve"> </w:t>
      </w:r>
      <w:r w:rsidRPr="00A56870">
        <w:rPr>
          <w:sz w:val="28"/>
          <w:szCs w:val="28"/>
        </w:rPr>
        <w:t xml:space="preserve">в качестве защитного </w:t>
      </w:r>
      <w:r w:rsidRPr="00A56870">
        <w:rPr>
          <w:sz w:val="28"/>
          <w:szCs w:val="28"/>
        </w:rPr>
        <w:t>сооружения гражданской обороны, согласно требованиям законодательства Российской Федерации, в эксплуатацию не вводилась</w:t>
      </w:r>
      <w:r>
        <w:rPr>
          <w:sz w:val="28"/>
          <w:szCs w:val="28"/>
        </w:rPr>
        <w:t>,</w:t>
      </w:r>
      <w:r w:rsidRPr="00A568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>связи</w:t>
      </w:r>
      <w:r>
        <w:rPr>
          <w:sz w:val="28"/>
          <w:szCs w:val="28"/>
        </w:rPr>
        <w:t xml:space="preserve"> с чем не может являться основанием для постановки указанного объекта в целом на учет в качестве  </w:t>
      </w:r>
      <w:r w:rsidRPr="00A56870">
        <w:rPr>
          <w:sz w:val="28"/>
          <w:szCs w:val="28"/>
        </w:rPr>
        <w:t>ЗС ГО</w:t>
      </w:r>
      <w:r>
        <w:rPr>
          <w:sz w:val="28"/>
          <w:szCs w:val="28"/>
        </w:rPr>
        <w:t>, а также основанием для выделения бюджетных ассигнований для приведения указанного объекта в соответствие с нормами действующего законодательства, предусмотренными для</w:t>
      </w:r>
      <w:r w:rsidRPr="00A56870">
        <w:t xml:space="preserve"> </w:t>
      </w:r>
      <w:r w:rsidRPr="00A56870">
        <w:rPr>
          <w:sz w:val="28"/>
          <w:szCs w:val="28"/>
        </w:rPr>
        <w:t>ЗС ГО</w:t>
      </w:r>
      <w:r>
        <w:rPr>
          <w:sz w:val="28"/>
          <w:szCs w:val="28"/>
        </w:rPr>
        <w:t xml:space="preserve">. </w:t>
      </w:r>
    </w:p>
    <w:p w:rsidR="00AC0118" w:rsidP="00AC0118">
      <w:pPr>
        <w:widowControl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Учитывая </w:t>
      </w:r>
      <w:r>
        <w:rPr>
          <w:sz w:val="28"/>
          <w:szCs w:val="28"/>
        </w:rPr>
        <w:t>изложенное</w:t>
      </w:r>
      <w:r>
        <w:rPr>
          <w:sz w:val="28"/>
          <w:szCs w:val="28"/>
        </w:rPr>
        <w:t xml:space="preserve">, из представленных документов, не представляется возможным сделать однозначный вывод, является ли </w:t>
      </w:r>
      <w:r w:rsidRPr="00A56870">
        <w:rPr>
          <w:sz w:val="28"/>
          <w:szCs w:val="28"/>
        </w:rPr>
        <w:t>ГБУ РК «ДИРЕКЦИЯ ПО ОД СМ РК И АППАРАТА»</w:t>
      </w:r>
      <w:r>
        <w:rPr>
          <w:sz w:val="28"/>
          <w:szCs w:val="28"/>
        </w:rPr>
        <w:t xml:space="preserve"> субъектом вмененного правонарушения, а также о наличии вины юридического лица в совершении правонарушения, предусмотренного частью 1 статьи 20.7 </w:t>
      </w:r>
      <w:r w:rsidRPr="00A56870"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. </w:t>
      </w:r>
    </w:p>
    <w:p w:rsidR="00AC0118" w:rsidP="00AC011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силу презумпции невиновности, которая характерна и для производства по делу об административном правонарушении и вытекает из положений статьи 1.5 Кодекса Российской Федерации об административных правонарушениях, а также статьи 49 Конституции Российской Федерации, лицо, привлекаемое к административной ответственности, не обязано доказывать свою невиновность. </w:t>
      </w:r>
    </w:p>
    <w:p w:rsidR="00AC0118" w:rsidP="00AC011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Презумпция невиновности возлагает обязанность доказывать виновность в установленном Кодексом порядке на лиц, уполномоченных возбуждать производство по делам об административных правонарушениях, на судей, соответствующие органы и должностных лиц, и этот порядок должен ими соблюдаться. </w:t>
      </w:r>
    </w:p>
    <w:p w:rsidR="00AC0118" w:rsidP="00AC011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Доказательств вины лица, в отношении которого ведется производство по делу об административном правонарушении, в совершении вмененного правонарушения, при установленных мировым судьей обстоятельствах, материалы дела не содержат.</w:t>
      </w:r>
    </w:p>
    <w:p w:rsidR="00AC0118" w:rsidP="00AC011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Состав административного правонарушения включает наличие объекта, объективной стороны, субъекта и субъективной стороны правонарушения, при этом отсутствие хотя бы одного из элементов состава административного правонарушения исключает возможность привлечения лица к административной ответственности.</w:t>
      </w:r>
    </w:p>
    <w:p w:rsidR="00AC0118" w:rsidP="00AC011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Согласно части 4 статьи 1.5 Кодекса Российской Федерации об административных правонарушениях неустранимые сомнения в виновности лица, привлекаемого к административной ответственности, толкуются в пользу этого лица.</w:t>
      </w:r>
    </w:p>
    <w:p w:rsidR="00AC0118" w:rsidP="00AC011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Указанные положения законодательства получили развитие в пункте 13 постановления Пленума Верховного Суда Российской Федерации от 24.03.2005 №5 «О некоторых вопросах, возникающих у судов при применении Кодекса Российской Федерации об административных правонарушениях», согласно которому при рассмотрении дел об административных правонарушениях, а также по жалобам на постановления или решения по делам об административных правонарушениях судья должен исходить из закрепленного в статье 1.5</w:t>
      </w:r>
      <w:r>
        <w:rPr>
          <w:sz w:val="28"/>
          <w:szCs w:val="28"/>
        </w:rPr>
        <w:t xml:space="preserve"> Кодекса Российской Федерации об административных правонарушениях принципа административной ответственности - презумпции невиновности лица, в отношении которого осуществляется производство по делу. Реализация этого принципа заключается в том, что лицо, привлекаемое к </w:t>
      </w:r>
      <w:r>
        <w:rPr>
          <w:sz w:val="28"/>
          <w:szCs w:val="28"/>
        </w:rPr>
        <w:t>административной ответственности, не обязано доказывать свою невиновность, вина в совершении административного правонарушения устанавливается судьями, органами, должностными лицами, уполномоченными рассматривать дела об административных правонарушениях. Неустранимые сомнения в виновности лица, привлекаемого к административной ответственности, должны толковаться в пользу этого лица.</w:t>
      </w:r>
    </w:p>
    <w:p w:rsidR="00AC0118" w:rsidP="00AC011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изложенных данных и с учетом приведенных выше положений частей 1 и 4 статьи 1.5 Кодекса Российской Федерации об административных правонарушениях невозможно сделать однозначный вывод о том, что в бездействии </w:t>
      </w:r>
      <w:r w:rsidRPr="00A56870">
        <w:rPr>
          <w:sz w:val="28"/>
          <w:szCs w:val="28"/>
        </w:rPr>
        <w:t xml:space="preserve">ГБУ РК «ДИРЕКЦИЯ </w:t>
      </w:r>
      <w:r w:rsidRPr="00A56870">
        <w:rPr>
          <w:sz w:val="28"/>
          <w:szCs w:val="28"/>
        </w:rPr>
        <w:t>ПО</w:t>
      </w:r>
      <w:r w:rsidRPr="00A56870">
        <w:rPr>
          <w:sz w:val="28"/>
          <w:szCs w:val="28"/>
        </w:rPr>
        <w:t xml:space="preserve"> </w:t>
      </w:r>
      <w:r w:rsidRPr="00A56870">
        <w:rPr>
          <w:sz w:val="28"/>
          <w:szCs w:val="28"/>
        </w:rPr>
        <w:t>ОД</w:t>
      </w:r>
      <w:r w:rsidRPr="00A56870">
        <w:rPr>
          <w:sz w:val="28"/>
          <w:szCs w:val="28"/>
        </w:rPr>
        <w:t xml:space="preserve"> СМ РК И АППАРАТА»</w:t>
      </w:r>
      <w:r>
        <w:rPr>
          <w:sz w:val="28"/>
          <w:szCs w:val="28"/>
        </w:rPr>
        <w:t xml:space="preserve"> имеется состав вмененного ему административного правонарушения.</w:t>
      </w:r>
    </w:p>
    <w:p w:rsidR="00AC0118" w:rsidP="00AC011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чем, при установленных обстоятельствах и исследованных в судебном заседании доказательствах, отсутствуют основания для привлечения </w:t>
      </w:r>
      <w:r w:rsidRPr="00A56870">
        <w:rPr>
          <w:sz w:val="28"/>
          <w:szCs w:val="28"/>
        </w:rPr>
        <w:t xml:space="preserve">ГБУ РК «ДИРЕКЦИЯ ПО ОД СМ РК И </w:t>
      </w:r>
      <w:r w:rsidRPr="00A56870">
        <w:rPr>
          <w:sz w:val="28"/>
          <w:szCs w:val="28"/>
        </w:rPr>
        <w:t>АППАРАТА</w:t>
      </w:r>
      <w:r w:rsidRPr="00A56870">
        <w:rPr>
          <w:sz w:val="28"/>
          <w:szCs w:val="28"/>
        </w:rPr>
        <w:t>»</w:t>
      </w:r>
      <w:r>
        <w:rPr>
          <w:sz w:val="28"/>
          <w:szCs w:val="28"/>
        </w:rPr>
        <w:t>к</w:t>
      </w:r>
      <w:r>
        <w:rPr>
          <w:sz w:val="28"/>
          <w:szCs w:val="28"/>
        </w:rPr>
        <w:t xml:space="preserve"> административной ответственности по признакам состава правонарушения, предусмотренного частью 1 статьи 20.7  Кодекса Российской Федерации об административных правонарушениях.</w:t>
      </w:r>
    </w:p>
    <w:p w:rsidR="00AC0118" w:rsidP="00AC011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Пунктом 2 части 1 статьи 24.5 Кодекса Российской Федерации об административных правонарушениях установлено, что производство по делу об административном правонарушении не может быть начато, а начатое производство подлежит прекращению при отсутствии состава административного правонарушения.</w:t>
      </w:r>
    </w:p>
    <w:p w:rsidR="00AC0118" w:rsidP="00AC011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изложенного, руководствуясь ст. ст. 24.5, 29.10, 30.1 Кодекса Российской Федерации об административных правонарушениях, мировой судья, -</w:t>
      </w:r>
    </w:p>
    <w:p w:rsidR="00AC0118" w:rsidP="00AC0118"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AC0118" w:rsidP="00AC011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Производство по делу об административном правонарушении в отношении </w:t>
      </w:r>
      <w:r w:rsidRPr="00A56870">
        <w:rPr>
          <w:sz w:val="28"/>
          <w:szCs w:val="28"/>
        </w:rPr>
        <w:t>Государственного бюджетного учреждения Республики Крым «Дирекция по обеспечению деятельности Совета Министров Р</w:t>
      </w:r>
      <w:r>
        <w:rPr>
          <w:sz w:val="28"/>
          <w:szCs w:val="28"/>
        </w:rPr>
        <w:t>еспублики Крым и его аппарата» по признакам состава правонарушения, предусмотренного частью 1 статьи 20.7 Кодекса Российской Федерации об административных правонарушениях, прекратить на основании пункта 2 части 1 статьи 24.5 Кодекса Российской Федерации об административных правонарушениях, в связи с отсутствием состава вмененного</w:t>
      </w:r>
      <w:r>
        <w:rPr>
          <w:sz w:val="28"/>
          <w:szCs w:val="28"/>
        </w:rPr>
        <w:t xml:space="preserve"> административного правонарушения.</w:t>
      </w:r>
    </w:p>
    <w:p w:rsidR="00AC0118" w:rsidP="00AC011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Центральный районный суд города Симферополя Республики Крым через мирового судью судебного участка №16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AC0118" w:rsidP="00AC0118">
      <w:pPr>
        <w:ind w:firstLine="851"/>
        <w:jc w:val="both"/>
        <w:rPr>
          <w:sz w:val="28"/>
          <w:szCs w:val="28"/>
        </w:rPr>
      </w:pPr>
    </w:p>
    <w:p w:rsidR="00AC0118" w:rsidP="00AC0118">
      <w:pPr>
        <w:ind w:firstLine="851"/>
        <w:jc w:val="both"/>
      </w:pPr>
      <w:r>
        <w:rPr>
          <w:sz w:val="28"/>
          <w:szCs w:val="28"/>
        </w:rPr>
        <w:t xml:space="preserve">Мировой судья              </w:t>
      </w:r>
      <w:r w:rsidRPr="00803C06">
        <w:rPr>
          <w:i/>
          <w:sz w:val="28"/>
          <w:szCs w:val="28"/>
        </w:rPr>
        <w:t xml:space="preserve">подпись        </w:t>
      </w: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А.Л. </w:t>
      </w:r>
      <w:r>
        <w:rPr>
          <w:sz w:val="28"/>
          <w:szCs w:val="28"/>
        </w:rPr>
        <w:t>Тоскина</w:t>
      </w:r>
    </w:p>
    <w:p w:rsidR="00894089" w:rsidRPr="00AC0118">
      <w:pPr>
        <w:rPr>
          <w:b/>
        </w:rPr>
      </w:pPr>
    </w:p>
    <w:sectPr w:rsidSect="00CA2A88">
      <w:headerReference w:type="even" r:id="rId4"/>
      <w:headerReference w:type="default" r:id="rId5"/>
      <w:pgSz w:w="11905" w:h="16837"/>
      <w:pgMar w:top="709" w:right="706" w:bottom="567" w:left="1560" w:header="720" w:footer="258" w:gutter="0"/>
      <w:cols w:space="6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65F3D" w:rsidP="00A3014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65F3D" w:rsidP="00273AD9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65B22" w:rsidP="00A30142">
    <w:pPr>
      <w:pStyle w:val="Header"/>
      <w:framePr w:wrap="around" w:vAnchor="text" w:hAnchor="margin" w:xAlign="right" w:y="1"/>
      <w:rPr>
        <w:rStyle w:val="PageNumber"/>
      </w:rPr>
    </w:pPr>
  </w:p>
  <w:p w:rsidR="00F65F3D" w:rsidP="00273AD9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4EF"/>
    <w:rsid w:val="002278B3"/>
    <w:rsid w:val="00273AD9"/>
    <w:rsid w:val="002E2395"/>
    <w:rsid w:val="006B39E9"/>
    <w:rsid w:val="006F1AA9"/>
    <w:rsid w:val="00803C06"/>
    <w:rsid w:val="008060E4"/>
    <w:rsid w:val="00894089"/>
    <w:rsid w:val="00A30142"/>
    <w:rsid w:val="00A56870"/>
    <w:rsid w:val="00A610B5"/>
    <w:rsid w:val="00AC0118"/>
    <w:rsid w:val="00CA2A88"/>
    <w:rsid w:val="00D314EF"/>
    <w:rsid w:val="00E65B22"/>
    <w:rsid w:val="00EE4F04"/>
    <w:rsid w:val="00F65F3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1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uiPriority w:val="99"/>
    <w:rsid w:val="00AC0118"/>
  </w:style>
  <w:style w:type="paragraph" w:customStyle="1" w:styleId="Style4">
    <w:name w:val="Style4"/>
    <w:basedOn w:val="Normal"/>
    <w:uiPriority w:val="99"/>
    <w:rsid w:val="00AC0118"/>
  </w:style>
  <w:style w:type="paragraph" w:customStyle="1" w:styleId="Style7">
    <w:name w:val="Style7"/>
    <w:basedOn w:val="Normal"/>
    <w:uiPriority w:val="99"/>
    <w:rsid w:val="00AC0118"/>
  </w:style>
  <w:style w:type="character" w:customStyle="1" w:styleId="FontStyle11">
    <w:name w:val="Font Style11"/>
    <w:basedOn w:val="DefaultParagraphFont"/>
    <w:uiPriority w:val="99"/>
    <w:rsid w:val="00AC011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">
    <w:name w:val="Font Style12"/>
    <w:basedOn w:val="DefaultParagraphFont"/>
    <w:uiPriority w:val="99"/>
    <w:rsid w:val="00AC0118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a"/>
    <w:uiPriority w:val="99"/>
    <w:rsid w:val="00AC0118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AC01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AC011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