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246E" w:rsidP="003C246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3C246E" w:rsidP="003C24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46E" w:rsidP="003C24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246E" w:rsidP="003C24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сентября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3C246E" w:rsidP="003C246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46E" w:rsidP="003C246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C246E" w:rsidP="003C246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C246E" w:rsidP="003C246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246E" w:rsidP="003C246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46E" w:rsidP="003C24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ч.2.1 ст.14.16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C246E" w:rsidP="003C24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46E" w:rsidP="003C24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C246E" w:rsidP="003C246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Кривов Е.А., 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выполняя функциональные обязанности бармена 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ресторане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реализовывал алкогольную продукцию – вино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«Хороший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«Пино Нуар»– 12% оборотов, объемом 300 мл,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достигшим восемнадцатилетнего возраста.</w:t>
      </w:r>
    </w:p>
    <w:p w:rsidR="003C246E" w:rsidP="003C246E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Кривов Е.А. </w:t>
      </w:r>
      <w:r>
        <w:rPr>
          <w:color w:val="000000"/>
          <w:sz w:val="28"/>
          <w:szCs w:val="28"/>
          <w:shd w:val="clear" w:color="auto" w:fill="FFFFFF"/>
        </w:rPr>
        <w:t xml:space="preserve">в судебном заседании вину признал в полном объеме,  подтвердив, что действительно </w:t>
      </w:r>
      <w:r w:rsidRPr="00144226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  <w:shd w:val="clear" w:color="auto" w:fill="FFFFFF"/>
        </w:rPr>
        <w:t xml:space="preserve">, работая барменом, реализовывал алкогольную продукцию </w:t>
      </w:r>
      <w:r>
        <w:rPr>
          <w:sz w:val="28"/>
          <w:szCs w:val="28"/>
        </w:rPr>
        <w:t>лицам</w:t>
      </w:r>
      <w:r>
        <w:rPr>
          <w:sz w:val="28"/>
          <w:szCs w:val="28"/>
        </w:rPr>
        <w:t xml:space="preserve"> не достигшим восемна</w:t>
      </w:r>
      <w:r>
        <w:rPr>
          <w:sz w:val="28"/>
          <w:szCs w:val="28"/>
        </w:rPr>
        <w:t>дцатилетнего возраста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C246E" w:rsidP="003C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следует из положений, предусмотренных в </w:t>
      </w:r>
      <w:r>
        <w:fldChar w:fldCharType="begin"/>
      </w:r>
      <w:r>
        <w:instrText xml:space="preserve"> HYPERLINK "consultantplus://offline/ref=DE0D459DE155C9BA94B05F8C1D4E123B58D72C81B49EC51D13C2E3B05BCB389DE446DDB3A45CA6A8DAPEH"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8"/>
          <w:szCs w:val="28"/>
          <w:lang w:eastAsia="en-US"/>
        </w:rPr>
        <w:t>пункте 2 статьи 16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не допускается розничная продажа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навливается уполномоченным Правительством Российской Федерации федеральным органом исполнительной власти.</w:t>
      </w:r>
    </w:p>
    <w:p w:rsidR="003C246E" w:rsidP="003C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"consultantplus://offline/ref=B440FA4DC97B6218FC67BF8A1718755DA90AC8C5B86842282755673B3DA01B9A67B7785508S1P1H"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8"/>
          <w:szCs w:val="28"/>
          <w:lang w:eastAsia="en-US"/>
        </w:rPr>
        <w:t>пункту 3 статьи 26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юридические лица, должностные лица и граждане, нарушающие требования настоящего Федерального </w:t>
      </w:r>
      <w:r>
        <w:fldChar w:fldCharType="begin"/>
      </w:r>
      <w:r>
        <w:instrText xml:space="preserve"> HYPERLINK "consultantplus://offline/ref=B440FA4DC97B6218FC67BF8A1718755DA90AC8C5B86842282755673B3DSAP0H"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8"/>
          <w:szCs w:val="28"/>
          <w:lang w:eastAsia="en-US"/>
        </w:rPr>
        <w:t>закона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несут ответственность в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оответствии с законодательством Российской Федерации</w:t>
      </w:r>
    </w:p>
    <w:p w:rsidR="003C246E" w:rsidRPr="0055618F" w:rsidP="0055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Кривова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Кривова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ст.14.16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>
        <w:fldChar w:fldCharType="begin"/>
      </w:r>
      <w:r>
        <w:instrText xml:space="preserve"> HYPERLINK "consultantplus://offline/ref=C55B1705D42B7C1342AA63AA6533B964D20CBFB9DE980B30D9ED8F6C5256D728D346830456S8b3H"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8"/>
          <w:szCs w:val="28"/>
          <w:lang w:eastAsia="en-US"/>
        </w:rPr>
        <w:t>розничная продажа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несовершеннолетнему алкогольной продукции, если это действие не содержит </w:t>
      </w:r>
      <w:r>
        <w:fldChar w:fldCharType="begin"/>
      </w:r>
      <w:r>
        <w:instrText xml:space="preserve"> HYPERLINK "consultantplus://offline/ref=C55B1705D42B7C1342AA63AA6533B964D20CBEB4D2920B30D9ED8F6C5256D728D346830351S8bFH" </w:instrText>
      </w:r>
      <w:r>
        <w:fldChar w:fldCharType="separate"/>
      </w:r>
      <w:r>
        <w:rPr>
          <w:rFonts w:ascii="Times New Roman" w:hAnsi="Times New Roman" w:eastAsiaTheme="minorHAnsi" w:cs="Times New Roman"/>
          <w:color w:val="0000FF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C246E" w:rsidP="003222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Кроме признания своей вины лицом, в отношении которого ведется производство по делу – </w:t>
      </w:r>
      <w:r>
        <w:rPr>
          <w:rFonts w:ascii="Times New Roman" w:hAnsi="Times New Roman" w:cs="Times New Roman"/>
          <w:sz w:val="28"/>
          <w:szCs w:val="28"/>
          <w:lang w:eastAsia="uk-UA"/>
        </w:rPr>
        <w:t>Кривовым Е.А.</w:t>
      </w:r>
      <w:r>
        <w:rPr>
          <w:rFonts w:ascii="Times New Roman" w:hAnsi="Times New Roman" w:cs="Times New Roman"/>
          <w:sz w:val="28"/>
          <w:szCs w:val="28"/>
          <w:lang w:eastAsia="uk-UA"/>
        </w:rPr>
        <w:t>, его вина подт</w:t>
      </w:r>
      <w:r>
        <w:rPr>
          <w:rFonts w:ascii="Times New Roman" w:hAnsi="Times New Roman" w:cs="Times New Roman"/>
          <w:sz w:val="28"/>
          <w:szCs w:val="28"/>
          <w:lang w:eastAsia="uk-UA"/>
        </w:rPr>
        <w:t>верждается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 об административном правонарушении № РК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71679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(л.д.2),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товарными чеками (л.д.3,4)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рапортом инспектора ПДН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ОУУП и ПДН 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29.06.2017г. (л.д.5),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Кривова Е.А. (л.д.6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«данные изъяты</w:t>
      </w:r>
      <w:r w:rsidRPr="0014422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л.д.10,11), объяснениями понятых (л.д.12-14), фототаблицей (л.д.18-20), Уставом ООО СТК «Лайнер»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(л.д.21-30)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46E" w:rsidP="0032222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п.4.5 КоАП РФ срок привлечения вышеуказанного лица к административной ответственности – не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стёк. Оснований для прекращения производства по данному делу – не установлено.  </w:t>
      </w:r>
    </w:p>
    <w:p w:rsidR="003C246E" w:rsidP="0032222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</w:t>
      </w:r>
      <w:r>
        <w:rPr>
          <w:rFonts w:ascii="Times New Roman" w:eastAsia="Times New Roman" w:hAnsi="Times New Roman" w:cs="Times New Roman"/>
          <w:sz w:val="28"/>
          <w:szCs w:val="28"/>
        </w:rPr>
        <w:t>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C246E" w:rsidP="0032222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</w:t>
      </w:r>
      <w:r>
        <w:rPr>
          <w:rFonts w:ascii="Times New Roman" w:eastAsia="Times New Roman" w:hAnsi="Times New Roman" w:cs="Times New Roman"/>
          <w:sz w:val="28"/>
          <w:szCs w:val="28"/>
        </w:rPr>
        <w:t>тривается.</w:t>
      </w:r>
    </w:p>
    <w:p w:rsidR="003C246E" w:rsidP="003C246E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Кривову Е.А.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46E" w:rsidP="003C24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ч.2.1 ст.14.16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ст.ст.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C246E" w:rsidP="003C246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46E" w:rsidP="003C246E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3C246E" w:rsidP="003C246E">
      <w:pPr>
        <w:spacing w:after="0" w:line="240" w:lineRule="auto"/>
        <w:ind w:right="-144" w:firstLine="567"/>
        <w:contextualSpacing/>
        <w:jc w:val="both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Кривова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ч.2.1 ст.14.16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246E" w:rsidP="003C246E">
      <w:pPr>
        <w:spacing w:after="0" w:line="240" w:lineRule="auto"/>
        <w:ind w:right="-143" w:firstLine="567"/>
        <w:contextualSpacing/>
        <w:jc w:val="both"/>
      </w:pPr>
      <w:r w:rsidRPr="0032222A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32222A">
        <w:rPr>
          <w:rFonts w:ascii="Times New Roman" w:hAnsi="Times New Roman" w:cs="Times New Roman"/>
          <w:sz w:val="28"/>
          <w:szCs w:val="28"/>
        </w:rPr>
        <w:t xml:space="preserve"> получатель - Управление Федерального Казначейства по Республике Крым (УМВД России по г. Симферополю); банк получателя – Отделение Республика Крым; БИК - 043510001; р/сч 40101810335100010001, ОКТМО 35701000, ИНН </w:t>
      </w:r>
      <w:r w:rsidRPr="0032222A">
        <w:rPr>
          <w:rFonts w:ascii="Times New Roman" w:hAnsi="Times New Roman" w:cs="Times New Roman"/>
          <w:sz w:val="28"/>
          <w:szCs w:val="28"/>
        </w:rPr>
        <w:t>получателя 9102003230, КПП  получателя 910201001; УИН 18880491170001558549.</w:t>
      </w:r>
    </w:p>
    <w:p w:rsidR="003C246E" w:rsidP="003C246E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законную силу либо со дня отсрочки или рассрочки, предусмотренных статьей 31.5 КоАП РФ.</w:t>
      </w:r>
    </w:p>
    <w:p w:rsidR="003C246E" w:rsidP="003C246E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C246E" w:rsidP="003C246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</w:t>
      </w:r>
      <w:r>
        <w:rPr>
          <w:rFonts w:ascii="Times New Roman" w:hAnsi="Times New Roman"/>
          <w:sz w:val="28"/>
          <w:szCs w:val="28"/>
        </w:rPr>
        <w:t>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C246E" w:rsidP="003C246E">
      <w:pPr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46E" w:rsidP="003C246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246E" w:rsidP="003C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3C246E" w:rsidP="003C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5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26"/>
    <w:rsid w:val="00144226"/>
    <w:rsid w:val="0032222A"/>
    <w:rsid w:val="003C246E"/>
    <w:rsid w:val="0055618F"/>
    <w:rsid w:val="006B5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46E"/>
    <w:rPr>
      <w:color w:val="0000FF"/>
      <w:u w:val="single"/>
    </w:rPr>
  </w:style>
  <w:style w:type="paragraph" w:styleId="NoSpacing">
    <w:name w:val="No Spacing"/>
    <w:uiPriority w:val="1"/>
    <w:qFormat/>
    <w:rsid w:val="003C24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3C246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3C246E"/>
  </w:style>
  <w:style w:type="character" w:customStyle="1" w:styleId="apple-converted-space">
    <w:name w:val="apple-converted-space"/>
    <w:basedOn w:val="DefaultParagraphFont"/>
    <w:rsid w:val="003C246E"/>
  </w:style>
  <w:style w:type="character" w:customStyle="1" w:styleId="snippetequal">
    <w:name w:val="snippet_equal"/>
    <w:basedOn w:val="DefaultParagraphFont"/>
    <w:rsid w:val="003C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