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001" w:rsidRPr="00E05E72" w:rsidP="00EF700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5E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Дело №05-0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372</w:t>
      </w:r>
      <w:r w:rsidRPr="00E05E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/16/20</w:t>
      </w:r>
      <w:r w:rsidRPr="00E749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</w:p>
    <w:p w:rsidR="00EF7001" w:rsidRPr="00E05E72" w:rsidP="00EF700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001" w:rsidRPr="00E05E72" w:rsidP="00EF700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F7001" w:rsidRPr="00E05E72" w:rsidP="00EF700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01" w:rsidRPr="00E05E72" w:rsidP="00EF700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августа 2021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E7498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F7001" w:rsidRPr="00E05E72" w:rsidP="00EF700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01" w:rsidP="00EF700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 </w:t>
      </w:r>
      <w:r w:rsidRPr="00E05E72">
        <w:rPr>
          <w:rFonts w:ascii="Times New Roman" w:eastAsia="Calibri" w:hAnsi="Times New Roman" w:cs="Times New Roman"/>
          <w:sz w:val="28"/>
          <w:szCs w:val="28"/>
        </w:rPr>
        <w:t>Чепиль</w:t>
      </w: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 w:rsidRPr="00E05E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05E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E05E7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05E72">
        <w:rPr>
          <w:rFonts w:ascii="Times New Roman" w:eastAsia="Calibri" w:hAnsi="Times New Roman" w:cs="Times New Roman"/>
          <w:sz w:val="28"/>
          <w:szCs w:val="28"/>
        </w:rPr>
        <w:t>дело об административном правонарушении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F7001" w:rsidRPr="00E05E72" w:rsidP="00EF700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01" w:rsidRPr="00DC47C9" w:rsidP="00EF700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Куртмушаевой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уроженки /изъято/ 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E74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паспорт: серия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Pr="00E7498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983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</w:p>
    <w:p w:rsidR="00EF7001" w:rsidRPr="00E05E72" w:rsidP="00EF700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7001" w:rsidRPr="00E05E72" w:rsidP="00EF7001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sz w:val="28"/>
          <w:szCs w:val="28"/>
        </w:rPr>
        <w:t>по ст.14.26 КоАП РФ,</w:t>
      </w:r>
    </w:p>
    <w:p w:rsidR="00EF7001" w:rsidRPr="00E05E72" w:rsidP="00EF7001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F7001" w:rsidRPr="006618D7" w:rsidP="00EF700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Куртмушаева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Г.И.</w:t>
      </w:r>
      <w:r w:rsidRPr="00065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по адресу</w:t>
      </w:r>
      <w:r w:rsidRPr="0006518C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Правил обращения с ломом и отходами черных металлов и их отчуждения, утвержденных Постановлением Правительства РФ № 369 от 11 мая 2001 года, </w:t>
      </w:r>
      <w:r w:rsidRPr="008A5C5F">
        <w:rPr>
          <w:rFonts w:ascii="Times New Roman" w:eastAsia="Times New Roman" w:hAnsi="Times New Roman" w:cs="Times New Roman"/>
          <w:sz w:val="28"/>
          <w:szCs w:val="28"/>
        </w:rPr>
        <w:t xml:space="preserve">не имея разрешительных документов на право осуществления приема и хранения черного металла, </w:t>
      </w:r>
      <w:r>
        <w:rPr>
          <w:rFonts w:ascii="Times New Roman" w:eastAsia="Times New Roman" w:hAnsi="Times New Roman" w:cs="Times New Roman"/>
          <w:sz w:val="28"/>
          <w:szCs w:val="28"/>
        </w:rPr>
        <w:t>хранила и осуществляла прием чёрного металла</w:t>
      </w:r>
      <w:r w:rsidRPr="006618D7">
        <w:rPr>
          <w:rFonts w:ascii="Times New Roman" w:eastAsia="Times New Roman" w:hAnsi="Times New Roman" w:cs="Times New Roman"/>
          <w:sz w:val="28"/>
          <w:szCs w:val="28"/>
        </w:rPr>
        <w:t>, чем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18D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ст.14.26 КоАП</w:t>
      </w:r>
      <w:r w:rsidRPr="006618D7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EF7001" w:rsidRPr="00137977" w:rsidP="00EF70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977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history="1">
        <w:r w:rsidRPr="00137977">
          <w:rPr>
            <w:rFonts w:ascii="Times New Roman" w:hAnsi="Times New Roman" w:cs="Times New Roman"/>
            <w:sz w:val="28"/>
            <w:szCs w:val="28"/>
          </w:rPr>
          <w:t>части 2 статьи 25.1</w:t>
        </w:r>
      </w:hyperlink>
      <w:r w:rsidRPr="0013797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137977">
          <w:rPr>
            <w:rFonts w:ascii="Times New Roman" w:hAnsi="Times New Roman" w:cs="Times New Roman"/>
            <w:sz w:val="28"/>
            <w:szCs w:val="28"/>
          </w:rPr>
          <w:t>частью 3 статьи 28.6</w:t>
        </w:r>
      </w:hyperlink>
      <w:r w:rsidRPr="00137977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F7001" w:rsidRPr="00137977" w:rsidP="00EF7001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Куртмушаева</w:t>
      </w:r>
      <w:r>
        <w:rPr>
          <w:rFonts w:eastAsia="Calibri"/>
          <w:sz w:val="28"/>
          <w:szCs w:val="28"/>
        </w:rPr>
        <w:t xml:space="preserve"> Г.И.</w:t>
      </w:r>
      <w:r w:rsidRPr="0006518C">
        <w:rPr>
          <w:sz w:val="28"/>
          <w:szCs w:val="28"/>
        </w:rPr>
        <w:t xml:space="preserve"> </w:t>
      </w:r>
      <w:r w:rsidRPr="00137977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137977">
        <w:rPr>
          <w:sz w:val="28"/>
          <w:szCs w:val="28"/>
        </w:rPr>
        <w:t>,</w:t>
      </w:r>
      <w:r w:rsidRPr="00137977">
        <w:rPr>
          <w:sz w:val="28"/>
          <w:szCs w:val="28"/>
          <w:shd w:val="clear" w:color="auto" w:fill="FFFFFF"/>
        </w:rPr>
        <w:t xml:space="preserve"> о</w:t>
      </w:r>
      <w:r w:rsidRPr="00137977">
        <w:rPr>
          <w:sz w:val="28"/>
          <w:szCs w:val="28"/>
        </w:rPr>
        <w:t xml:space="preserve"> месте и времени рассмотрения дела </w:t>
      </w:r>
      <w:r w:rsidRPr="00137977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</w:t>
      </w:r>
      <w:r w:rsidRPr="00137977">
        <w:rPr>
          <w:sz w:val="28"/>
          <w:szCs w:val="28"/>
        </w:rPr>
        <w:t>.</w:t>
      </w:r>
    </w:p>
    <w:p w:rsidR="00EF7001" w:rsidRPr="00137977" w:rsidP="00EF70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977">
        <w:rPr>
          <w:rFonts w:ascii="Times New Roman" w:hAnsi="Times New Roman" w:cs="Times New Roman"/>
          <w:sz w:val="28"/>
          <w:szCs w:val="28"/>
        </w:rPr>
        <w:t>Мировой судья, исходя из требований ч. 2 ст. 25.1 КоАП РФ, считает возможным рассмотреть дело в отсутствие лица, привлекаемого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977">
        <w:rPr>
          <w:rFonts w:ascii="Times New Roman" w:hAnsi="Times New Roman" w:cs="Times New Roman"/>
          <w:sz w:val="28"/>
          <w:szCs w:val="28"/>
        </w:rPr>
        <w:t>извещенн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37977">
        <w:rPr>
          <w:rFonts w:ascii="Times New Roman" w:hAnsi="Times New Roman" w:cs="Times New Roman"/>
          <w:sz w:val="28"/>
          <w:szCs w:val="28"/>
        </w:rPr>
        <w:t xml:space="preserve"> надлежащим образом.</w:t>
      </w:r>
    </w:p>
    <w:p w:rsidR="00EF7001" w:rsidRPr="006618D7" w:rsidP="00EF70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618D7">
        <w:rPr>
          <w:rFonts w:ascii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Calibri" w:hAnsi="Times New Roman" w:cs="Times New Roman"/>
          <w:sz w:val="28"/>
          <w:szCs w:val="28"/>
        </w:rPr>
        <w:t>Куртмушаева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Г.И.</w:t>
      </w:r>
      <w:r w:rsidRPr="0006518C">
        <w:rPr>
          <w:sz w:val="28"/>
          <w:szCs w:val="28"/>
        </w:rPr>
        <w:t xml:space="preserve"> </w:t>
      </w:r>
      <w:r w:rsidRPr="006618D7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18D7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ст. 14.26 КоАП РФ, а именно:</w:t>
      </w:r>
      <w:r w:rsidRPr="00661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18D7">
        <w:rPr>
          <w:rFonts w:ascii="Times New Roman" w:hAnsi="Times New Roman" w:cs="Times New Roman"/>
          <w:sz w:val="28"/>
          <w:szCs w:val="28"/>
        </w:rPr>
        <w:t xml:space="preserve"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6" w:history="1">
        <w:r w:rsidRPr="006618D7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6618D7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6618D7">
          <w:rPr>
            <w:rFonts w:ascii="Times New Roman" w:hAnsi="Times New Roman" w:cs="Times New Roman"/>
            <w:sz w:val="28"/>
            <w:szCs w:val="28"/>
          </w:rPr>
          <w:t>10 статьи 8.2</w:t>
        </w:r>
      </w:hyperlink>
      <w:r w:rsidRPr="006618D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618D7">
          <w:rPr>
            <w:rFonts w:ascii="Times New Roman" w:hAnsi="Times New Roman" w:cs="Times New Roman"/>
            <w:sz w:val="28"/>
            <w:szCs w:val="28"/>
          </w:rPr>
          <w:t>частью 2 статьи 8.6</w:t>
        </w:r>
      </w:hyperlink>
      <w:r w:rsidRPr="006618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6618D7">
          <w:rPr>
            <w:rFonts w:ascii="Times New Roman" w:hAnsi="Times New Roman" w:cs="Times New Roman"/>
            <w:sz w:val="28"/>
            <w:szCs w:val="28"/>
          </w:rPr>
          <w:t>частью 2 статьи 8.31</w:t>
        </w:r>
      </w:hyperlink>
      <w:r w:rsidRPr="006618D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618D7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EF7001" w:rsidRPr="00E05E72" w:rsidP="00EF700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14.26 КоАП РФ предусматривает административную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8.6, ч. 2 ст. 8.31 КоАП РФ, а также их отчуждения.</w:t>
      </w:r>
    </w:p>
    <w:p w:rsidR="00EF7001" w:rsidRPr="00E05E72" w:rsidP="00EF700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противоправного посягательства, административная ответственность за которое предусмотрена ст. 14.26 КоАП РФ, является законом установленный порядок обращения с ломом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EF7001" w:rsidRPr="00E05E72" w:rsidP="00EF700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ломом и отходами цветных и черных металлов, в соответствии со ст. 1 Федерального закона от дата № 89-ФЗ "Об отходах производства и потребления", следует понимать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 брак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возникший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производства указанных изделий.</w:t>
      </w:r>
    </w:p>
    <w:p w:rsidR="00EF7001" w:rsidRPr="00E05E72" w:rsidP="00EF700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обращению с ломом и отходами цветных и черных металлов и их отчуждению установлены ст. 13.1 Закона.</w:t>
      </w:r>
    </w:p>
    <w:p w:rsidR="00EF7001" w:rsidRPr="00E05E72" w:rsidP="00EF700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13.1 Федерального закона "Об отходах производства и потребления"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EF7001" w:rsidRPr="00E05E72" w:rsidP="00EF700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34 ч. 1 ст. 12 Федерального закона Российской Федерации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EF7001" w:rsidRPr="00E05E72" w:rsidP="00EF70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"Положения о лицензировании деятельности по заготовке, хранению, переработке и реализации лома черных металлов, цветных металлов", утвержденные Постановлением Правительства Российской Федерации N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производства.</w:t>
      </w:r>
    </w:p>
    <w:p w:rsidR="00EF7001" w:rsidRPr="00E05E72" w:rsidP="00EF70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"а" п. 5 Правил обращения с ломом и отходами черных металлов и их отчуждения, утвержденных Постановлением Правительства РФ от дата № 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369, на объектах по приему лома и отходов черных металлов, должна находиться и предъявляться лицензия, полученная в соответствии с Положением о лицензировании деятельности по заготовке, переработке и реализации лома черных металлов, или ее копия, заверенная лицензирующим органом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выдавшим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лицензию.</w:t>
      </w:r>
    </w:p>
    <w:p w:rsidR="00EF7001" w:rsidRPr="00E05E72" w:rsidP="00EF70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мировой судья приходит к выводу, что </w:t>
      </w:r>
      <w:r>
        <w:rPr>
          <w:rFonts w:ascii="Times New Roman" w:eastAsia="Calibri" w:hAnsi="Times New Roman" w:cs="Times New Roman"/>
          <w:sz w:val="28"/>
          <w:szCs w:val="28"/>
        </w:rPr>
        <w:t>Куртмушаева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Г.И.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физическое лицо, незарегистрированное в качестве индивидуального предпринимателя, и не исполняющее соответствующие трудовые функции, не имел право осуществлять обращение с ломом и отходами черных металлов, в частности, осуществлять прием и хранение металлического лома без соответствующих разрешительных документов.</w:t>
      </w:r>
    </w:p>
    <w:p w:rsidR="00EF7001" w:rsidRPr="00381F94" w:rsidP="00EF700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5E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eastAsia="Calibri" w:hAnsi="Times New Roman" w:cs="Times New Roman"/>
          <w:sz w:val="28"/>
          <w:szCs w:val="28"/>
        </w:rPr>
        <w:t>Куртмушаевой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Г.И. </w:t>
      </w:r>
      <w:r w:rsidRPr="00E05E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5E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протоколом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E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(л.д.1), рапортом УУП ОП №3 «Центральный» УМВД России по г. Симферополю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(л.д.2), письменными объяснениями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(л.д.3),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протоколом осмотра от </w:t>
      </w:r>
      <w:r>
        <w:rPr>
          <w:rFonts w:ascii="Times New Roman" w:eastAsia="Calibri" w:hAnsi="Times New Roman" w:cs="Times New Roman"/>
          <w:sz w:val="28"/>
          <w:szCs w:val="28"/>
        </w:rPr>
        <w:t>/изъято/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года (л.д.4-5),фотоматериалами (л.д.6-10), сохранной распиской (л.д.11)</w:t>
      </w:r>
      <w:r w:rsidRPr="00381F9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письменными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объяснениями </w:t>
      </w:r>
      <w:r>
        <w:rPr>
          <w:rFonts w:ascii="Times New Roman" w:eastAsia="Calibri" w:hAnsi="Times New Roman" w:cs="Times New Roman"/>
          <w:sz w:val="28"/>
          <w:szCs w:val="28"/>
        </w:rPr>
        <w:t>Куртмушаевой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Г.И.  (л.д.12),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рапортом УУП ОП №3 «Центральный» УМВД России по г. Симферополю М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изъято/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/изъято</w:t>
      </w:r>
      <w:r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года (л.д.15).</w:t>
      </w:r>
    </w:p>
    <w:p w:rsidR="00EF7001" w:rsidRPr="00E05E72" w:rsidP="00EF70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не доверять вышеперечисленным доказательствам у суда не имеется, в связи с чем, суд считает, что вина </w:t>
      </w:r>
      <w:r>
        <w:rPr>
          <w:rFonts w:ascii="Times New Roman" w:eastAsia="Calibri" w:hAnsi="Times New Roman" w:cs="Times New Roman"/>
          <w:sz w:val="28"/>
          <w:szCs w:val="28"/>
        </w:rPr>
        <w:t>Куртмушаевой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Г.И. 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совершенном правонарушении нашла свое полное подтверждение исследованными в ходе судебного заседания материалами дела.</w:t>
      </w:r>
    </w:p>
    <w:p w:rsidR="00EF7001" w:rsidRPr="00E05E72" w:rsidP="00EF70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>
        <w:rPr>
          <w:rFonts w:ascii="Times New Roman" w:eastAsia="Calibri" w:hAnsi="Times New Roman" w:cs="Times New Roman"/>
          <w:sz w:val="28"/>
          <w:szCs w:val="28"/>
        </w:rPr>
        <w:t>Куртмушаевой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Г.И. 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отчуждения.</w:t>
      </w:r>
    </w:p>
    <w:p w:rsidR="00EF7001" w:rsidRPr="00E05E72" w:rsidP="00EF7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F7001" w:rsidRPr="00E05E72" w:rsidP="00EF7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F7001" w:rsidRPr="007854C5" w:rsidP="00EF700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C5F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</w:t>
      </w:r>
      <w:r w:rsidRPr="008A5C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4C5">
        <w:rPr>
          <w:rFonts w:ascii="Times New Roman" w:eastAsia="Calibri" w:hAnsi="Times New Roman" w:cs="Times New Roman"/>
          <w:sz w:val="28"/>
          <w:szCs w:val="28"/>
        </w:rPr>
        <w:t>лица, совершившего административное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, раскаяние в </w:t>
      </w:r>
      <w:r>
        <w:rPr>
          <w:rFonts w:ascii="Times New Roman" w:hAnsi="Times New Roman" w:cs="Times New Roman"/>
          <w:sz w:val="28"/>
          <w:szCs w:val="28"/>
        </w:rPr>
        <w:t>содеянном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001" w:rsidRPr="007854C5" w:rsidP="00EF700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4C5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F7001" w:rsidP="00EF70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обстоятельств</w:t>
      </w:r>
      <w:r w:rsidRPr="00E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ответственность, </w:t>
      </w:r>
      <w:r w:rsidRPr="00E05E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считает необходимым </w:t>
      </w:r>
      <w:r w:rsidRPr="00E05E7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назначить </w:t>
      </w:r>
      <w:r>
        <w:rPr>
          <w:rFonts w:ascii="Times New Roman" w:eastAsia="Calibri" w:hAnsi="Times New Roman" w:cs="Times New Roman"/>
          <w:sz w:val="28"/>
          <w:szCs w:val="28"/>
        </w:rPr>
        <w:t>Куртмушаевой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Г.И. </w:t>
      </w:r>
      <w:r w:rsidRPr="00E05E7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E05E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штрафа,</w:t>
      </w:r>
      <w:r w:rsidRPr="00E05E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однако, в минимально предусмотренном </w:t>
      </w:r>
      <w:r w:rsidRPr="00E05E72">
        <w:rPr>
          <w:rFonts w:ascii="Times New Roman" w:eastAsia="Calibri" w:hAnsi="Times New Roman" w:cs="Times New Roman"/>
          <w:color w:val="000000"/>
          <w:sz w:val="28"/>
          <w:szCs w:val="28"/>
        </w:rPr>
        <w:t>санкцией данной части статьи размере,</w:t>
      </w: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конфискации предметов административного правонарушения.</w:t>
      </w:r>
    </w:p>
    <w:p w:rsidR="00EF7001" w:rsidRPr="00A818B1" w:rsidP="00EF70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наказания является целесообразным и достаточным для исправления </w:t>
      </w:r>
      <w:r>
        <w:rPr>
          <w:rFonts w:ascii="Times New Roman" w:eastAsia="Calibri" w:hAnsi="Times New Roman" w:cs="Times New Roman"/>
          <w:sz w:val="28"/>
          <w:szCs w:val="28"/>
        </w:rPr>
        <w:t>Куртмушаевой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Г.И.</w:t>
      </w:r>
      <w:r w:rsidRPr="00A8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предупреждения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A8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правонарушений.</w:t>
      </w:r>
    </w:p>
    <w:p w:rsidR="00EF7001" w:rsidRPr="00E05E72" w:rsidP="00EF700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ст.14.26, </w:t>
      </w:r>
      <w:r w:rsidRPr="00E05E72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EF7001" w:rsidRPr="00E05E72" w:rsidP="00EF7001">
      <w:pPr>
        <w:spacing w:after="0" w:line="240" w:lineRule="auto"/>
        <w:ind w:right="-144"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EF7001" w:rsidP="00EF700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</w:rPr>
        <w:t>Куртмушаеву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ст.14.26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82AFF">
        <w:rPr>
          <w:rFonts w:ascii="Times New Roman" w:eastAsia="Times New Roman" w:hAnsi="Times New Roman" w:cs="Times New Roman"/>
          <w:sz w:val="28"/>
          <w:szCs w:val="28"/>
        </w:rPr>
        <w:t xml:space="preserve">2000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(две тысячи) </w:t>
      </w:r>
      <w:r w:rsidRPr="00882AFF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конфискации лома черного металла. </w:t>
      </w:r>
    </w:p>
    <w:p w:rsidR="00EF7001" w:rsidRPr="00361034" w:rsidP="00EF7001">
      <w:pPr>
        <w:pStyle w:val="NoSpacing"/>
        <w:ind w:right="42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4716B">
        <w:rPr>
          <w:rFonts w:ascii="Times New Roman" w:eastAsia="Times New Roman" w:hAnsi="Times New Roman"/>
          <w:sz w:val="28"/>
          <w:szCs w:val="28"/>
        </w:rPr>
        <w:t xml:space="preserve">Реквизиты для уплаты штрафа: </w:t>
      </w:r>
      <w:r w:rsidRPr="00B4716B">
        <w:rPr>
          <w:rFonts w:ascii="Times New Roman" w:eastAsia="Times New Roman" w:hAnsi="Times New Roman"/>
          <w:sz w:val="28"/>
          <w:szCs w:val="28"/>
        </w:rPr>
        <w:t>Россия, Республика Крым, 29500, г. Симферополь, ул. Набережная им.60-летия СССР, 28, почтовый адрес:</w:t>
      </w:r>
      <w:r w:rsidRPr="00B471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716B">
        <w:rPr>
          <w:rFonts w:ascii="Times New Roman" w:eastAsia="Times New Roman" w:hAnsi="Times New Roman"/>
          <w:sz w:val="28"/>
          <w:szCs w:val="28"/>
        </w:rPr>
        <w:t>Россия, Республика Крым, 29500, г. Симферополь, ул. Набережная им.60-летия СССР, 28, ОГРН 1149102019164, получатель:</w:t>
      </w:r>
      <w:r w:rsidRPr="00B4716B">
        <w:rPr>
          <w:rFonts w:ascii="Times New Roman" w:eastAsia="Times New Roman" w:hAnsi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</w:t>
      </w:r>
      <w:r>
        <w:rPr>
          <w:rFonts w:ascii="Times New Roman" w:eastAsia="Times New Roman" w:hAnsi="Times New Roman"/>
          <w:sz w:val="28"/>
          <w:szCs w:val="28"/>
        </w:rPr>
        <w:t>00</w:t>
      </w:r>
      <w:r w:rsidRPr="00B4716B">
        <w:rPr>
          <w:rFonts w:ascii="Times New Roman" w:eastAsia="Times New Roman" w:hAnsi="Times New Roman"/>
          <w:sz w:val="28"/>
          <w:szCs w:val="28"/>
        </w:rPr>
        <w:t>0000017500, л/с 04752203230 в УФК по Республике Крым, Код Сводного реестра 35220323, ОКТМО 35701000,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61034">
        <w:rPr>
          <w:rFonts w:ascii="Times New Roman" w:eastAsia="Times New Roman" w:hAnsi="Times New Roman"/>
          <w:sz w:val="28"/>
          <w:szCs w:val="28"/>
        </w:rPr>
        <w:t xml:space="preserve">КБК: </w:t>
      </w:r>
      <w:r w:rsidRPr="00B4716B">
        <w:rPr>
          <w:rFonts w:ascii="Times New Roman" w:eastAsia="Times New Roman" w:hAnsi="Times New Roman"/>
          <w:sz w:val="28"/>
          <w:szCs w:val="28"/>
        </w:rPr>
        <w:t>828 1 16 01143 01 9000 140</w:t>
      </w:r>
      <w:r w:rsidRPr="00361034">
        <w:rPr>
          <w:rFonts w:ascii="Times New Roman" w:eastAsia="Times New Roman" w:hAnsi="Times New Roman"/>
          <w:sz w:val="28"/>
          <w:szCs w:val="28"/>
        </w:rPr>
        <w:t>; УИН: 0.</w:t>
      </w:r>
    </w:p>
    <w:p w:rsidR="00EF7001" w:rsidRPr="00882AFF" w:rsidP="00EF700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FF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F7001" w:rsidRPr="00E05E72" w:rsidP="00EF700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AFF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 пятнадцати суток, либо обязательные работы на срок до пятидесяти часов (ч.1 ст.20.25 КоАП РФ).</w:t>
      </w:r>
    </w:p>
    <w:p w:rsidR="00EF7001" w:rsidRPr="00E05E72" w:rsidP="00EF700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апелляционном порядке через </w:t>
      </w:r>
      <w:r w:rsidRPr="00E05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E05E72">
        <w:rPr>
          <w:rFonts w:ascii="Times New Roman" w:eastAsia="Calibri" w:hAnsi="Times New Roman" w:cs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суток.</w:t>
      </w:r>
    </w:p>
    <w:p w:rsidR="00EF7001" w:rsidP="00EF7001">
      <w:pPr>
        <w:spacing w:after="0" w:line="240" w:lineRule="auto"/>
        <w:ind w:right="19" w:firstLine="567"/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sectPr w:rsidSect="008E4B2D">
      <w:headerReference w:type="default" r:id="rId10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1592517"/>
      <w:docPartObj>
        <w:docPartGallery w:val="Page Numbers (Top of Page)"/>
        <w:docPartUnique/>
      </w:docPartObj>
    </w:sdtPr>
    <w:sdtContent>
      <w:p w:rsidR="00B6040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60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B6"/>
    <w:rsid w:val="0006518C"/>
    <w:rsid w:val="00137977"/>
    <w:rsid w:val="002570B6"/>
    <w:rsid w:val="00361034"/>
    <w:rsid w:val="00381F94"/>
    <w:rsid w:val="003B12D3"/>
    <w:rsid w:val="006618D7"/>
    <w:rsid w:val="007854C5"/>
    <w:rsid w:val="00882AFF"/>
    <w:rsid w:val="008A5C5F"/>
    <w:rsid w:val="00A818B1"/>
    <w:rsid w:val="00B4716B"/>
    <w:rsid w:val="00B60406"/>
    <w:rsid w:val="00DC47C9"/>
    <w:rsid w:val="00DD0198"/>
    <w:rsid w:val="00E05E72"/>
    <w:rsid w:val="00E74983"/>
    <w:rsid w:val="00EF70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F700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F7001"/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EF70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EF700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BDB2918A5963681934593A53F81FA5113C226E07BC8DDD708745AA009227920167D05113393ED7c941U" TargetMode="External" /><Relationship Id="rId5" Type="http://schemas.openxmlformats.org/officeDocument/2006/relationships/hyperlink" Target="consultantplus://offline/ref=3ABDB2918A5963681934593A53F81FA5113C226E07BC8DDD708745AA009227920167D0561334c34EU" TargetMode="External" /><Relationship Id="rId6" Type="http://schemas.openxmlformats.org/officeDocument/2006/relationships/hyperlink" Target="consultantplus://offline/ref=832A5A374D073EEA7CEA39C6F790A8447BAA76FCA44BFE201CAEEF1216803538E94C4A5C131BD1FB401A4BAEB27A62D192BEFF31E1F8z5jCH" TargetMode="External" /><Relationship Id="rId7" Type="http://schemas.openxmlformats.org/officeDocument/2006/relationships/hyperlink" Target="consultantplus://offline/ref=832A5A374D073EEA7CEA39C6F790A8447BAA76FCA44BFE201CAEEF1216803538E94C4A5C1319D3FB401A4BAEB27A62D192BEFF31E1F8z5jCH" TargetMode="External" /><Relationship Id="rId8" Type="http://schemas.openxmlformats.org/officeDocument/2006/relationships/hyperlink" Target="consultantplus://offline/ref=832A5A374D073EEA7CEA39C6F790A8447BAA76FCA44BFE201CAEEF1216803538E94C4A55151FD2F017405BAAFB2D6ACD97A6E135FFF85CAFz3jEH" TargetMode="External" /><Relationship Id="rId9" Type="http://schemas.openxmlformats.org/officeDocument/2006/relationships/hyperlink" Target="consultantplus://offline/ref=832A5A374D073EEA7CEA39C6F790A8447BAA76FCA44BFE201CAEEF1216803538E94C4A55151FD1F11C405BAAFB2D6ACD97A6E135FFF85CAFz3j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