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009" w:rsidRPr="00671410" w:rsidP="00A5100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411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A51009" w:rsidRPr="00671410" w:rsidP="00A51009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A51009" w:rsidRPr="00671410" w:rsidP="00A5100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июля 2019 года                                               г. Симферополь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671410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71410">
        <w:rPr>
          <w:rFonts w:ascii="Times New Roman" w:hAnsi="Times New Roman" w:cs="Times New Roman"/>
          <w:sz w:val="26"/>
          <w:szCs w:val="26"/>
        </w:rPr>
        <w:t>судебного участка №17</w:t>
      </w:r>
      <w:r w:rsidRPr="00671410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671410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71410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A51009" w:rsidRPr="00671410" w:rsidP="00A51009">
      <w:pPr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671410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Крымжилкомфорт</w:t>
      </w:r>
      <w:r w:rsidRPr="0067141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Рогожина  Сергея</w:t>
      </w:r>
      <w:r w:rsidRPr="0067141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hAnsi="Times New Roman" w:cs="Times New Roman"/>
          <w:sz w:val="26"/>
          <w:szCs w:val="26"/>
        </w:rPr>
        <w:t>,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 признакам состава правонарушения, предусмотренного ст.15.5</w:t>
      </w:r>
      <w:r w:rsidRPr="0067141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правонарушениях,</w:t>
      </w:r>
    </w:p>
    <w:p w:rsidR="00A51009" w:rsidRPr="00671410" w:rsidP="00A51009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009">
        <w:rPr>
          <w:rFonts w:ascii="Times New Roman" w:hAnsi="Times New Roman" w:cs="Times New Roman"/>
          <w:sz w:val="26"/>
          <w:szCs w:val="26"/>
        </w:rPr>
        <w:t>Рогожин</w:t>
      </w:r>
      <w:r>
        <w:rPr>
          <w:rFonts w:ascii="Times New Roman" w:hAnsi="Times New Roman" w:cs="Times New Roman"/>
          <w:sz w:val="26"/>
          <w:szCs w:val="26"/>
        </w:rPr>
        <w:t xml:space="preserve"> С.</w:t>
      </w:r>
      <w:r w:rsidRPr="00671410">
        <w:rPr>
          <w:rFonts w:ascii="Times New Roman" w:hAnsi="Times New Roman" w:cs="Times New Roman"/>
          <w:sz w:val="26"/>
          <w:szCs w:val="26"/>
        </w:rPr>
        <w:t>, являясь директором Общества с ограниченной ответственностью «</w:t>
      </w:r>
      <w:r w:rsidRPr="00A51009">
        <w:rPr>
          <w:rFonts w:ascii="Times New Roman" w:hAnsi="Times New Roman" w:cs="Times New Roman"/>
          <w:sz w:val="26"/>
          <w:szCs w:val="26"/>
        </w:rPr>
        <w:t>Крымжилкомфорт</w:t>
      </w:r>
      <w:r w:rsidRPr="00671410">
        <w:rPr>
          <w:rFonts w:ascii="Times New Roman" w:hAnsi="Times New Roman" w:cs="Times New Roman"/>
          <w:sz w:val="26"/>
          <w:szCs w:val="26"/>
        </w:rPr>
        <w:t>» (далее ООО «</w:t>
      </w:r>
      <w:r w:rsidRPr="00A51009">
        <w:rPr>
          <w:rFonts w:ascii="Times New Roman" w:hAnsi="Times New Roman" w:cs="Times New Roman"/>
          <w:sz w:val="26"/>
          <w:szCs w:val="26"/>
        </w:rPr>
        <w:t>Крымжилкомфорт</w:t>
      </w:r>
      <w:r w:rsidRPr="00671410">
        <w:rPr>
          <w:rFonts w:ascii="Times New Roman" w:hAnsi="Times New Roman" w:cs="Times New Roman"/>
          <w:sz w:val="26"/>
          <w:szCs w:val="26"/>
        </w:rPr>
        <w:t>», юридическое лицо)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не предоставил в ИФНС России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 на добавленную стоимость за 2 квартал 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1151001) по сроку предоставления – 25.07.201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тавлена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.2018.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не явился,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месте,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дате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извещался, о причинах неявки неизвестно, в связи с чем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считаю возможным рассмотреть дело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EE0B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 прихожу к след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ующему.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ем своих служебных обязанностей.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дательством о налогах и сборах.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ень, признаваемый в соответствии с законодательством Российской Федерации выходным и (или)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нерабочим праздничным днем, днем окончания срока считается ближайший следующий за ним рабочий день.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декларации по налогу на добавл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енную стоимость за 2 квартал 2018 года – 25.07.2018.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первичная налоговая декларация по налогу на добавленную стоимость за 2 квартал 2018 года юридическим лицом подана в ИФНС России по г. Симферополю – </w:t>
      </w:r>
      <w:r>
        <w:rPr>
          <w:rFonts w:ascii="Times New Roman" w:eastAsia="Times New Roman" w:hAnsi="Times New Roman" w:cs="Times New Roman"/>
          <w:sz w:val="26"/>
          <w:szCs w:val="26"/>
        </w:rPr>
        <w:t>02.11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.2018, грани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чный срок предоставления налоговой декларации – 25.07.2018, т.е. документ представлен с нарушением граничного срока предоставления декларации.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уководителем ООО «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Крымжилкомфорт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момент возникновения обязанности по предоставлению декларации по налогу на добавленную стоимость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явля</w:t>
      </w:r>
      <w:r>
        <w:rPr>
          <w:rFonts w:ascii="Times New Roman" w:eastAsia="Times New Roman" w:hAnsi="Times New Roman" w:cs="Times New Roman"/>
          <w:sz w:val="26"/>
          <w:szCs w:val="26"/>
        </w:rPr>
        <w:t>лс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 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При этом в силу абзаца 1 пункта 4 статьи 5 Федерального закона от 08 августа 2001 года N 129-ФЗ «О государственной регистрации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рганизации является лицо, указанное в реестре.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менно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Рогожин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2285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.06.2019, скриншото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м налоговой декларации, квитанцией о приеме налоговой декларации, копией акта № 31</w:t>
      </w:r>
      <w:r>
        <w:rPr>
          <w:rFonts w:ascii="Times New Roman" w:eastAsia="Times New Roman" w:hAnsi="Times New Roman" w:cs="Times New Roman"/>
          <w:sz w:val="26"/>
          <w:szCs w:val="26"/>
        </w:rPr>
        <w:t>278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23.01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, сведениями из Единого государственного реестра юридических лиц.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йствующего законодательства и в совокупности являются достаточными для вывода о виновности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совокупности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выводу, что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Рогожин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ции (расчета по страховым взносам) в налоговый орган по месту учета.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ной ответственности установлен в один год со дня совершения административного правонарушения.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 по данному делу не установлено. 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ва и законные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сть.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Рогожин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ранее к административной ответственности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не привлекался (иной информации в материалах дела не имеется), мировой судья считает необходимым подвергнуть 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>Рогожин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тративных правонарушениях.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1009">
        <w:rPr>
          <w:rFonts w:ascii="Times New Roman" w:eastAsia="Times New Roman" w:hAnsi="Times New Roman" w:cs="Times New Roman"/>
          <w:sz w:val="26"/>
          <w:szCs w:val="26"/>
        </w:rPr>
        <w:t xml:space="preserve">Рогожина  Сергея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A51009" w:rsidRPr="00671410" w:rsidP="00A5100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A51009" w:rsidRPr="00671410" w:rsidP="00A51009">
      <w:pPr>
        <w:spacing w:after="0" w:line="240" w:lineRule="auto"/>
        <w:ind w:firstLine="993"/>
        <w:jc w:val="both"/>
        <w:rPr>
          <w:sz w:val="26"/>
          <w:szCs w:val="26"/>
        </w:rPr>
      </w:pPr>
      <w:r w:rsidRPr="00671410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</w:r>
      <w:r w:rsidRPr="00671410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3C05E3" w:rsidRPr="006A35EF" w:rsidP="003C05E3">
      <w:pPr>
        <w:rPr>
          <w:rFonts w:ascii="Times New Roman" w:hAnsi="Times New Roman" w:cs="Times New Roman"/>
          <w:sz w:val="18"/>
          <w:szCs w:val="18"/>
        </w:rPr>
      </w:pPr>
    </w:p>
    <w:p w:rsidR="003C05E3" w:rsidRPr="006A35EF" w:rsidP="003C05E3">
      <w:pPr>
        <w:rPr>
          <w:rFonts w:ascii="Times New Roman" w:hAnsi="Times New Roman" w:cs="Times New Roman"/>
        </w:rPr>
      </w:pPr>
    </w:p>
    <w:p w:rsidR="00A51009" w:rsidRPr="00671410" w:rsidP="00A51009">
      <w:pPr>
        <w:rPr>
          <w:sz w:val="26"/>
          <w:szCs w:val="26"/>
        </w:rPr>
      </w:pPr>
    </w:p>
    <w:p w:rsidR="00A51009" w:rsidP="00A51009"/>
    <w:p w:rsidR="00A51009" w:rsidP="00A51009"/>
    <w:p w:rsidR="002C5A43"/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09"/>
    <w:rsid w:val="002C5A43"/>
    <w:rsid w:val="00326552"/>
    <w:rsid w:val="003C05E3"/>
    <w:rsid w:val="00671410"/>
    <w:rsid w:val="006A35EF"/>
    <w:rsid w:val="00A51009"/>
    <w:rsid w:val="00C545F8"/>
    <w:rsid w:val="00EE0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0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3C05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