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99E" w:rsidP="003F1EA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405493" w:rsidRPr="003F1EAA" w:rsidP="003F1EA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F1EA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№05-</w:t>
      </w:r>
      <w:r w:rsidRPr="003F1EA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</w:t>
      </w:r>
      <w:r w:rsidRPr="003F1EAA" w:rsidR="0039126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653</w:t>
      </w:r>
      <w:r w:rsidRPr="003F1EA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/16/2019</w:t>
      </w:r>
    </w:p>
    <w:p w:rsidR="00405493" w:rsidRPr="003F1EAA" w:rsidP="003F1EA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405493" w:rsidRPr="003F1EAA" w:rsidP="003F1EA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3F1EA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405493" w:rsidRPr="003F1EAA" w:rsidP="003F1EA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405493" w:rsidRPr="003F1EAA" w:rsidP="0051799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3F1EA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25 ноября 2019 года    </w:t>
      </w:r>
      <w:r w:rsidRPr="003F1EA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F1EA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3F1EA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</w:t>
      </w:r>
      <w:r w:rsidRPr="003F1EAA" w:rsidR="0053149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3F1EA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3F1EAA" w:rsidR="0053318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</w:t>
      </w:r>
      <w:r w:rsidRPr="003F1EA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г. Симферополь</w:t>
      </w:r>
    </w:p>
    <w:p w:rsidR="00405493" w:rsidRPr="003F1EAA" w:rsidP="003F1EA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05493" w:rsidRPr="003F1EAA" w:rsidP="003F1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1EAA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</w:t>
      </w:r>
      <w:r w:rsidRPr="003F1EAA" w:rsidR="00391266">
        <w:rPr>
          <w:rFonts w:ascii="Times New Roman" w:hAnsi="Times New Roman" w:cs="Times New Roman"/>
          <w:sz w:val="27"/>
          <w:szCs w:val="27"/>
        </w:rPr>
        <w:t xml:space="preserve">ый </w:t>
      </w:r>
      <w:r w:rsidRPr="003F1EAA">
        <w:rPr>
          <w:rFonts w:ascii="Times New Roman" w:hAnsi="Times New Roman" w:cs="Times New Roman"/>
          <w:sz w:val="27"/>
          <w:szCs w:val="27"/>
        </w:rPr>
        <w:t>район</w:t>
      </w:r>
      <w:r w:rsidRPr="003F1EAA" w:rsidR="00391266">
        <w:rPr>
          <w:rFonts w:ascii="Times New Roman" w:hAnsi="Times New Roman" w:cs="Times New Roman"/>
          <w:sz w:val="27"/>
          <w:szCs w:val="27"/>
        </w:rPr>
        <w:t xml:space="preserve"> </w:t>
      </w:r>
      <w:r w:rsidRPr="003F1EAA">
        <w:rPr>
          <w:rFonts w:ascii="Times New Roman" w:hAnsi="Times New Roman" w:cs="Times New Roman"/>
          <w:sz w:val="27"/>
          <w:szCs w:val="27"/>
        </w:rPr>
        <w:t>городского округа Симферополь) Республики Крым Чепиль О.А.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</w:t>
      </w:r>
      <w:r w:rsidRPr="003F1EA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3F1EAA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3F1EA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3F1EA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 в отношении юри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>дического лица:</w:t>
      </w:r>
    </w:p>
    <w:p w:rsidR="00405493" w:rsidRPr="003F1EAA" w:rsidP="003F1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05493" w:rsidRPr="003F1EAA" w:rsidP="003F1EAA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1EAA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«ТЭС-ТЕРМИНАЛ-1»,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405493" w:rsidRPr="003F1EAA" w:rsidP="003F1EAA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05493" w:rsidRPr="003F1EAA" w:rsidP="003F1EA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1EAA"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 w:rsidRPr="003F1EAA" w:rsidR="004A7F7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1 ст. 19.5 Кодекса 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>Российской  Федерации об административных правонарушениях,</w:t>
      </w:r>
    </w:p>
    <w:p w:rsidR="00405493" w:rsidRPr="003F1EAA" w:rsidP="003F1EA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05493" w:rsidRPr="003F1EAA" w:rsidP="003F1EA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F1EAA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405493" w:rsidRPr="0051799E" w:rsidP="0051799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F1EAA">
        <w:rPr>
          <w:rFonts w:ascii="Times New Roman" w:hAnsi="Times New Roman" w:cs="Times New Roman"/>
          <w:sz w:val="27"/>
          <w:szCs w:val="27"/>
        </w:rPr>
        <w:t xml:space="preserve">ООО «ТЭС-ТЕРМИНАЛ-1», 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расположенное по адресу: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не выполнило в установленный срок, а именно до </w:t>
      </w:r>
      <w:r w:rsidRPr="003F1EAA" w:rsidR="00391266">
        <w:rPr>
          <w:rFonts w:ascii="Times New Roman" w:hAnsi="Times New Roman" w:eastAsiaTheme="minorHAnsi" w:cs="Times New Roman"/>
          <w:sz w:val="27"/>
          <w:szCs w:val="27"/>
          <w:lang w:eastAsia="en-US"/>
        </w:rPr>
        <w:t>20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 w:rsidR="0039126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октября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2019 года, указанные в предписании требования об устранении нарушений Федерального закона от 21.07.2011 № 256-ФЗ «О безопасности объектов топливно-энергетического комплекса», «Правил по обеспечению безопасности и антитеррористической защищенности объектов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топливно-энергетического комплекса», утвержденных постановлением </w:t>
      </w: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Правительства Российской Федерации от 05.05.2012 г. № 458 дсп, на объекте топливно-энергетического комплекса</w:t>
      </w: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 w:rsidRPr="0051799E" w:rsidR="00391266">
        <w:rPr>
          <w:rFonts w:ascii="Times New Roman" w:hAnsi="Times New Roman" w:eastAsiaTheme="minorHAnsi" w:cs="Times New Roman"/>
          <w:sz w:val="28"/>
          <w:szCs w:val="28"/>
          <w:lang w:eastAsia="en-US"/>
        </w:rPr>
        <w:t>Газонаполнительная станция г. Керчь</w:t>
      </w: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51799E" w:rsidR="00472BC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</w:t>
      </w: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>надлежащег</w:t>
      </w: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51799E" w:rsidR="00472BCD">
        <w:rPr>
          <w:rFonts w:ascii="Times New Roman" w:hAnsi="Times New Roman" w:cs="Times New Roman"/>
          <w:sz w:val="28"/>
          <w:szCs w:val="28"/>
        </w:rPr>
        <w:t>ООО</w:t>
      </w:r>
      <w:r w:rsidRPr="0051799E" w:rsidR="00472BCD">
        <w:rPr>
          <w:rFonts w:ascii="Times New Roman" w:hAnsi="Times New Roman" w:cs="Times New Roman"/>
          <w:sz w:val="28"/>
          <w:szCs w:val="28"/>
        </w:rPr>
        <w:t xml:space="preserve"> «ТЭС-ТЕРМИНАЛ-1»,</w:t>
      </w:r>
      <w:r w:rsidRPr="0051799E" w:rsidR="00472BC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распол</w:t>
      </w: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оженного по адресу: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80637" w:rsidP="0051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99E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</w:t>
      </w:r>
      <w:r w:rsidRPr="0051799E" w:rsidR="00234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799E">
        <w:rPr>
          <w:rFonts w:ascii="Times New Roman" w:hAnsi="Times New Roman" w:cs="Times New Roman"/>
          <w:sz w:val="28"/>
          <w:szCs w:val="28"/>
        </w:rPr>
        <w:t xml:space="preserve">ООО «ТЭС-ТЕРМИНАЛ-1»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1799E" w:rsidR="00234A8B">
        <w:rPr>
          <w:rFonts w:ascii="Times New Roman" w:hAnsi="Times New Roman" w:cs="Times New Roman"/>
          <w:sz w:val="28"/>
          <w:szCs w:val="28"/>
          <w:shd w:val="clear" w:color="auto" w:fill="FFFFFF"/>
        </w:rPr>
        <w:t>, действующ</w:t>
      </w:r>
      <w:r w:rsidRPr="0051799E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51799E" w:rsidR="00234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основании доверенности</w:t>
      </w:r>
      <w:r w:rsidRPr="0051799E" w:rsidR="00234A8B">
        <w:rPr>
          <w:rFonts w:ascii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51799E" w:rsidR="00234A8B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19.5 КоАП РФ призна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1799E" w:rsidR="00234A8B">
        <w:rPr>
          <w:rFonts w:ascii="Times New Roman" w:hAnsi="Times New Roman" w:cs="Times New Roman"/>
          <w:sz w:val="28"/>
          <w:szCs w:val="28"/>
        </w:rPr>
        <w:t xml:space="preserve"> в полном объеме, </w:t>
      </w:r>
      <w:r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51799E">
        <w:rPr>
          <w:rFonts w:ascii="Times New Roman" w:hAnsi="Times New Roman" w:cs="Times New Roman"/>
          <w:sz w:val="28"/>
          <w:szCs w:val="28"/>
        </w:rPr>
        <w:t>на данный момент  принимаются меры по устранению выявленных нарушений.</w:t>
      </w:r>
    </w:p>
    <w:p w:rsidR="0051799E" w:rsidRPr="0051799E" w:rsidP="0051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3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Должностное лицо Федеральной службы войск национальной гвардии Российской Федерации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старший </w:t>
      </w:r>
      <w:r w:rsidRPr="00A9335A">
        <w:rPr>
          <w:rFonts w:ascii="Times New Roman" w:hAnsi="Times New Roman" w:eastAsiaTheme="minorHAnsi" w:cs="Times New Roman"/>
          <w:sz w:val="28"/>
          <w:szCs w:val="28"/>
          <w:lang w:eastAsia="en-US"/>
        </w:rPr>
        <w:t>инспектор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933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ходе судебного заседания подтвердил об</w:t>
      </w:r>
      <w:r w:rsidRPr="00A9335A">
        <w:rPr>
          <w:rFonts w:ascii="Times New Roman" w:hAnsi="Times New Roman" w:eastAsiaTheme="minorHAnsi" w:cs="Times New Roman"/>
          <w:sz w:val="28"/>
          <w:szCs w:val="28"/>
          <w:lang w:eastAsia="en-US"/>
        </w:rPr>
        <w:t>стоятельства составленного в отношен</w:t>
      </w:r>
      <w:r w:rsidRPr="00A933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ии </w:t>
      </w:r>
      <w:r w:rsidRPr="0051799E">
        <w:rPr>
          <w:rFonts w:ascii="Times New Roman" w:hAnsi="Times New Roman" w:cs="Times New Roman"/>
          <w:sz w:val="28"/>
          <w:szCs w:val="28"/>
        </w:rPr>
        <w:t>ООО</w:t>
      </w:r>
      <w:r w:rsidRPr="0051799E">
        <w:rPr>
          <w:rFonts w:ascii="Times New Roman" w:hAnsi="Times New Roman" w:cs="Times New Roman"/>
          <w:sz w:val="28"/>
          <w:szCs w:val="28"/>
        </w:rPr>
        <w:t xml:space="preserve"> «ТЭС-ТЕРМИНАЛ-1»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протокола, просил</w:t>
      </w:r>
      <w:r w:rsidRPr="00A933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привлечь юридическое лицо к административной ответственности.</w:t>
      </w:r>
    </w:p>
    <w:p w:rsidR="0051799E" w:rsidRPr="00773A7F" w:rsidP="00773A7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35A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A9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99E">
        <w:rPr>
          <w:rFonts w:ascii="Times New Roman" w:hAnsi="Times New Roman" w:cs="Times New Roman"/>
          <w:sz w:val="28"/>
          <w:szCs w:val="28"/>
        </w:rPr>
        <w:t xml:space="preserve">ООО «ТЭС-ТЕРМИНАЛ-1»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335A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 </w:t>
      </w:r>
      <w:r w:rsidRPr="00A9335A">
        <w:rPr>
          <w:rFonts w:ascii="Times New Roman" w:hAnsi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A9335A">
        <w:rPr>
          <w:rFonts w:ascii="Times New Roman" w:eastAsia="Times New Roman" w:hAnsi="Times New Roman" w:cs="Times New Roman"/>
          <w:sz w:val="28"/>
          <w:szCs w:val="28"/>
        </w:rPr>
        <w:t>, изучив материалы дела, оценив представленные доказательства в их совокупности, суд приходит к следующим выводам.</w:t>
      </w:r>
    </w:p>
    <w:p w:rsidR="000C3CD4" w:rsidRPr="003F1EAA" w:rsidP="003F1EAA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1799E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Административная ответственность</w:t>
      </w:r>
      <w:r w:rsidRPr="0051799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по ч. 1 ст. 19.5 КоАП РФ насту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пает за  невыполнение в установленный срок законного предписания (постановления, представления, решения) органа (должностного лица), осуществляющего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государственный надзор (контроль), муниципальный контроль, об устранении нарушений законодательства. </w:t>
      </w:r>
      <w:r w:rsidRPr="003F1EAA">
        <w:rPr>
          <w:rFonts w:ascii="Times New Roman" w:hAnsi="Times New Roman" w:cs="Times New Roman"/>
          <w:sz w:val="27"/>
          <w:szCs w:val="27"/>
        </w:rPr>
        <w:t>При эт</w:t>
      </w:r>
      <w:r w:rsidRPr="003F1EAA">
        <w:rPr>
          <w:rFonts w:ascii="Times New Roman" w:hAnsi="Times New Roman" w:cs="Times New Roman"/>
          <w:sz w:val="27"/>
          <w:szCs w:val="27"/>
        </w:rPr>
        <w:t>ом состав административного правонарушения образует невыполнение хотя бы одного из пунктов предписания.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возникающие между субъектами контроля (надзора) и субъектами, деятельность которых подвергается контролю (надзору). 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Объективную сторону правонарушения составляет невыполнение в установленный срок законного предписания органа (должностного лица),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осуществляющего государственный надзор (контроль), об устранении нарушений законодательства.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ной энергетики, в целях предотвращения актов незаконного вмешательства,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зических и юридических лиц, владеющих на праве собственности или ином законном праве объектами топливно-энергетического комплекса, установлены Федеральным законом от 21 июля 2011 года № 256-ФЗ «О безопасности топливно-энергетического комплекса» (далее - Фе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деральный закон №256-ФЗ).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части 1 статьи 7 названного выше Федерального закона №256-ФЗ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В силу части 2 статьи 12 данн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ого Федерального закона №256-ФЗ субъекты топливно-энергетического комплекса обязаны выполнять предписания, постановления должностных лиц уполномоченных органов исполнительной власти об устранении нарушений требований обеспечения безопасности объектов топли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вно-энергетического комплекса.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В целях реализации положений Федерального закона от 21.07.2011 года №256-ФЗ Постановлением Правительства РФ от 05.05.2012 № 458, утверждены Правила по обеспечению безопасности и антитеррористической защищенности объектов топл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ивно-энергетического комплекса.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соответствии с пунктом 1 Правил от 5 мая 2012 года данные Правила устанавливают требования по обеспечению безопасности и антитеррористической защищенности объектов топливно-энергетического комплекса Российской Федерации в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зависимости от установленной категории опасности объектов.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Пунктом 14 статьи 2 Федерального закона №256-ФЗ предусмотрено, что требования обеспечения безопасности объектов топливно-энергетического комплекса и требования антитеррористической защищенности об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са.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Согласно части 4 статьи 6 Федерального закона №256-ФЗ федеральный государственный контроль (надзор) за обеспечением безопасности объектов топливно-энергетического комплекса осуществляется в порядке, установленном Правительством Российской Федерации, уп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олномоченными в соответствии с законодательством Российской Федерации федеральными органами исполнительной власти (далее - уполномоченные федеральные органы исполнительной власти).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Постановлением Правительства РФ от 20 октября 2016 года № 1067 утверждены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Правила осуществления Федеральной службой войск национальной гвардии Российской Федерации и ее территориальными органами федерального государственного контроля (надзора) за обеспечением безопасности объектов топливно-энергетического комплекса.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При рассмотр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ении дела установлено, что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расположенн</w:t>
      </w:r>
      <w:r w:rsidRPr="003F1EAA" w:rsidR="00391266">
        <w:rPr>
          <w:rFonts w:ascii="Times New Roman" w:hAnsi="Times New Roman" w:eastAsiaTheme="minorHAnsi" w:cs="Times New Roman"/>
          <w:sz w:val="27"/>
          <w:szCs w:val="27"/>
          <w:lang w:eastAsia="en-US"/>
        </w:rPr>
        <w:t>ая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 адресу:</w:t>
      </w:r>
      <w:r w:rsidR="00773A7F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является объектом топливно-энергетического комплекса.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Земельный участок, на котором расположен</w:t>
      </w:r>
      <w:r w:rsidRPr="003F1EAA" w:rsidR="00391266">
        <w:rPr>
          <w:rFonts w:ascii="Times New Roman" w:hAnsi="Times New Roman" w:eastAsiaTheme="minorHAnsi" w:cs="Times New Roman"/>
          <w:sz w:val="27"/>
          <w:szCs w:val="27"/>
          <w:lang w:eastAsia="en-US"/>
        </w:rPr>
        <w:t>а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передан  ООО «Керчь-Терминал» в аренду </w:t>
      </w:r>
      <w:r w:rsidRPr="003F1EAA" w:rsidR="00391266">
        <w:rPr>
          <w:rFonts w:ascii="Times New Roman" w:hAnsi="Times New Roman" w:eastAsiaTheme="minorHAnsi" w:cs="Times New Roman"/>
          <w:sz w:val="27"/>
          <w:szCs w:val="27"/>
          <w:lang w:eastAsia="en-US"/>
        </w:rPr>
        <w:t>ООО «ТЭС-ТЕРМИНАЛ-1»</w:t>
      </w:r>
      <w:r w:rsidRPr="003F1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Указанный объект включен в реестр объектов топливно-энергетического комплекса Республики Крым с присвоенной средней категории опасности. </w:t>
      </w:r>
    </w:p>
    <w:p w:rsidR="00E37DB2" w:rsidRPr="003F1EAA" w:rsidP="003F1EA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п. 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3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7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плана проведения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Управлением Федеральной службой войска национальной гвардии Российской Федерации по 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>Р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еспублике Крым плановых проверок объектов топливно-энергетического комплекса на 2018 год 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период с  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17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12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.2018 г. по 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19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12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.2018 г.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проведена плановая выездная проверка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объекта топливно-энергетического комплекса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принадлежащего </w:t>
      </w:r>
      <w:r w:rsidRPr="003F1EAA" w:rsidR="00CB2EB2">
        <w:rPr>
          <w:rFonts w:ascii="Times New Roman" w:hAnsi="Times New Roman" w:cs="Times New Roman"/>
          <w:sz w:val="27"/>
          <w:szCs w:val="27"/>
        </w:rPr>
        <w:t xml:space="preserve">ООО «ТЭС-ТЕРМИНАЛ-1» 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 расположенного по адресу: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3F1EAA" w:rsidR="0025464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 результатам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которой составлен Акт проверки № 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5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9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дсп/2018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от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19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12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.2018 г., на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основании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которого 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выдано предписание № 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3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1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дсп/2018 от 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1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9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12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>.2018 г.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согласно которого </w:t>
      </w:r>
      <w:r w:rsidRPr="003F1EAA" w:rsidR="00CB2E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ООО «ТЭС-ТЕРМИНАЛ-1» </w:t>
      </w:r>
      <w:r w:rsidRPr="003F1EAA" w:rsidR="0025464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срок до 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14</w:t>
      </w:r>
      <w:r w:rsidRPr="003F1EAA" w:rsidR="00254649">
        <w:rPr>
          <w:rFonts w:ascii="Times New Roman" w:hAnsi="Times New Roman" w:eastAsiaTheme="minorHAnsi" w:cs="Times New Roman"/>
          <w:sz w:val="27"/>
          <w:szCs w:val="27"/>
          <w:lang w:eastAsia="en-US"/>
        </w:rPr>
        <w:t>.0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5</w:t>
      </w:r>
      <w:r w:rsidRPr="003F1EAA" w:rsidR="00254649">
        <w:rPr>
          <w:rFonts w:ascii="Times New Roman" w:hAnsi="Times New Roman" w:eastAsiaTheme="minorHAnsi" w:cs="Times New Roman"/>
          <w:sz w:val="27"/>
          <w:szCs w:val="27"/>
          <w:lang w:eastAsia="en-US"/>
        </w:rPr>
        <w:t>.2019 г. необходимо</w:t>
      </w:r>
      <w:r w:rsidRPr="003F1EAA" w:rsidR="00AF37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 w:rsidR="00254649">
        <w:rPr>
          <w:rFonts w:ascii="Times New Roman" w:hAnsi="Times New Roman" w:eastAsiaTheme="minorHAnsi" w:cs="Times New Roman"/>
          <w:sz w:val="27"/>
          <w:szCs w:val="27"/>
          <w:lang w:eastAsia="en-US"/>
        </w:rPr>
        <w:t>выполнить пункты  1- 1</w:t>
      </w:r>
      <w:r w:rsidRPr="003F1EAA" w:rsidR="00CB2EB2">
        <w:rPr>
          <w:rFonts w:ascii="Times New Roman" w:hAnsi="Times New Roman" w:eastAsiaTheme="minorHAnsi" w:cs="Times New Roman"/>
          <w:sz w:val="27"/>
          <w:szCs w:val="27"/>
          <w:lang w:eastAsia="en-US"/>
        </w:rPr>
        <w:t>1</w:t>
      </w:r>
      <w:r w:rsidRPr="003F1EAA" w:rsidR="0025464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предписания.</w:t>
      </w:r>
    </w:p>
    <w:p w:rsidR="00D33E5C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Данное предписание получено </w:t>
      </w:r>
      <w:r w:rsidRPr="003F1EAA" w:rsidR="0026510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директором комплекса </w:t>
      </w:r>
      <w:r w:rsidR="0051799E">
        <w:rPr>
          <w:rFonts w:ascii="Times New Roman" w:hAnsi="Times New Roman" w:eastAsiaTheme="minorHAnsi" w:cs="Times New Roman"/>
          <w:sz w:val="27"/>
          <w:szCs w:val="27"/>
          <w:lang w:eastAsia="en-US"/>
        </w:rPr>
        <w:t>-</w:t>
      </w:r>
      <w:r w:rsidRPr="003F1EAA" w:rsidR="0026510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 w:rsidR="00265108">
        <w:rPr>
          <w:rFonts w:ascii="Times New Roman" w:hAnsi="Times New Roman" w:eastAsiaTheme="minorHAnsi" w:cs="Times New Roman"/>
          <w:sz w:val="27"/>
          <w:szCs w:val="27"/>
          <w:lang w:eastAsia="en-US"/>
        </w:rPr>
        <w:t>, действующим на основании доверенности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№10 от 01.11.2017 г.</w:t>
      </w:r>
      <w:r w:rsidRPr="003F1EAA" w:rsidR="0026510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3F1EAA" w:rsidR="00E37DB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- </w:t>
      </w:r>
      <w:r w:rsidRPr="003F1EAA" w:rsidR="00265108">
        <w:rPr>
          <w:rFonts w:ascii="Times New Roman" w:hAnsi="Times New Roman" w:eastAsiaTheme="minorHAnsi" w:cs="Times New Roman"/>
          <w:sz w:val="27"/>
          <w:szCs w:val="27"/>
          <w:lang w:eastAsia="en-US"/>
        </w:rPr>
        <w:t>1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9</w:t>
      </w:r>
      <w:r w:rsidRPr="003F1EAA" w:rsidR="00E37DB2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3F1EAA" w:rsidR="00265108">
        <w:rPr>
          <w:rFonts w:ascii="Times New Roman" w:hAnsi="Times New Roman" w:eastAsiaTheme="minorHAnsi" w:cs="Times New Roman"/>
          <w:sz w:val="27"/>
          <w:szCs w:val="27"/>
          <w:lang w:eastAsia="en-US"/>
        </w:rPr>
        <w:t>12</w:t>
      </w:r>
      <w:r w:rsidRPr="003F1EAA" w:rsidR="00E37DB2">
        <w:rPr>
          <w:rFonts w:ascii="Times New Roman" w:hAnsi="Times New Roman" w:eastAsiaTheme="minorHAnsi" w:cs="Times New Roman"/>
          <w:sz w:val="27"/>
          <w:szCs w:val="27"/>
          <w:lang w:eastAsia="en-US"/>
        </w:rPr>
        <w:t>.2018 г.</w:t>
      </w:r>
    </w:p>
    <w:p w:rsidR="00D33E5C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23</w:t>
      </w:r>
      <w:r w:rsidRPr="003F1EAA" w:rsidR="00254649">
        <w:rPr>
          <w:rFonts w:ascii="Times New Roman" w:hAnsi="Times New Roman" w:eastAsiaTheme="minorHAnsi" w:cs="Times New Roman"/>
          <w:sz w:val="27"/>
          <w:szCs w:val="27"/>
          <w:lang w:eastAsia="en-US"/>
        </w:rPr>
        <w:t>.0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4</w:t>
      </w:r>
      <w:r w:rsidRPr="003F1EAA" w:rsidR="0025464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.2019 г. </w:t>
      </w:r>
      <w:r w:rsidRPr="003F1EAA" w:rsidR="0026510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адрес Управления Федеральной службы войск национальной гвардии Российской Федерации по Республике Крым  генеральный директор </w:t>
      </w:r>
      <w:r w:rsidRPr="003F1EAA" w:rsidR="00265108">
        <w:rPr>
          <w:rFonts w:ascii="Times New Roman" w:hAnsi="Times New Roman" w:cs="Times New Roman"/>
          <w:color w:val="000000" w:themeColor="text1"/>
          <w:sz w:val="27"/>
          <w:szCs w:val="27"/>
        </w:rPr>
        <w:t>ООО «ТЭС-ТЕРМИНАЛ-1»</w:t>
      </w:r>
      <w:r w:rsidRPr="003F1EAA" w:rsidR="009132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3F1EAA" w:rsidR="002546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обратилс</w:t>
      </w:r>
      <w:r w:rsidRPr="003F1EAA" w:rsidR="002651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</w:t>
      </w:r>
      <w:r w:rsidRPr="003F1EAA" w:rsidR="002546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ходатайством о продлении сроков исполнения предписания</w:t>
      </w:r>
      <w:r w:rsidRPr="003F1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№ 31дсп/2018 от 19.12.2018 г</w:t>
      </w:r>
      <w:r w:rsidRPr="003F1EAA" w:rsidR="0025464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254649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24.04.2019 г. Главным управлением Росгвард</w:t>
      </w:r>
      <w:r w:rsidRPr="003F1EAA" w:rsidR="0074560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ии по Р</w:t>
      </w:r>
      <w:r w:rsidRPr="003F1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еспублике Крым и городу Севастополю вышеуказанное ходатайство  удовлетворено, срок исполнения предписания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№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31дсп/2018 от 19.12.2018 г</w:t>
      </w:r>
      <w:r w:rsidRPr="003F1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продлен до 20.1.02019 г.</w:t>
      </w:r>
      <w:r w:rsidRPr="003F1EAA" w:rsidR="0074560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ходе проведения внеплановой выездной проверки объекта топливно-энергетического комплекса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находящегося в распоряжении </w:t>
      </w:r>
      <w:r w:rsidRPr="003F1EAA" w:rsidR="009132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ООО «ТЭС-ТЕРМИНАЛ-1» </w:t>
      </w:r>
      <w:r w:rsidRPr="003F1EAA">
        <w:rPr>
          <w:rFonts w:ascii="Times New Roman" w:hAnsi="Times New Roman" w:cs="Times New Roman"/>
          <w:sz w:val="27"/>
          <w:szCs w:val="27"/>
        </w:rPr>
        <w:t xml:space="preserve">и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расположенного по адр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есу: </w:t>
      </w:r>
      <w:r w:rsidR="00773A7F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выявлено, что </w:t>
      </w:r>
      <w:r w:rsidRPr="003F1EAA" w:rsidR="009132B4">
        <w:rPr>
          <w:rFonts w:ascii="Times New Roman" w:hAnsi="Times New Roman" w:cs="Times New Roman"/>
          <w:color w:val="000000" w:themeColor="text1"/>
          <w:sz w:val="27"/>
          <w:szCs w:val="27"/>
        </w:rPr>
        <w:t>ООО «ТЭС-ТЕРМИНАЛ-1»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, не выполнило в установленны</w:t>
      </w:r>
      <w:r w:rsidRPr="003F1EAA" w:rsidR="0074560F">
        <w:rPr>
          <w:rFonts w:ascii="Times New Roman" w:hAnsi="Times New Roman" w:eastAsiaTheme="minorHAnsi" w:cs="Times New Roman"/>
          <w:sz w:val="27"/>
          <w:szCs w:val="27"/>
          <w:lang w:eastAsia="en-US"/>
        </w:rPr>
        <w:t>е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срок</w:t>
      </w:r>
      <w:r w:rsidRPr="003F1EAA" w:rsidR="0074560F">
        <w:rPr>
          <w:rFonts w:ascii="Times New Roman" w:hAnsi="Times New Roman" w:eastAsiaTheme="minorHAnsi" w:cs="Times New Roman"/>
          <w:sz w:val="27"/>
          <w:szCs w:val="27"/>
          <w:lang w:eastAsia="en-US"/>
        </w:rPr>
        <w:t>и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требования Предписания </w:t>
      </w:r>
      <w:r w:rsidRPr="003F1EAA" w:rsidR="00AD1E7B">
        <w:rPr>
          <w:rFonts w:ascii="Times New Roman" w:hAnsi="Times New Roman" w:eastAsiaTheme="minorHAnsi" w:cs="Times New Roman"/>
          <w:sz w:val="27"/>
          <w:szCs w:val="27"/>
          <w:lang w:eastAsia="en-US"/>
        </w:rPr>
        <w:t>№ 31дсп/2018 от 19.12.2018 г</w:t>
      </w:r>
      <w:r w:rsidRPr="003F1EAA" w:rsidR="00AD1E7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об устранении нарушений Федерального закона от 21.07.2011 № 256-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ФЗ «О безопасности объектов топливно-энергетического комплекса», «Правил по обеспечению безопасности и антитеррористической защищенности объектов топливно-энергетического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комплекса», утвержденных постановлением Правительства Российской Федерации от 05.05.2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012 г. № 458 дсп, а именно: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не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 выполнен п. 1 Предписания в части приведения в соответствие системы физической защит:</w:t>
      </w:r>
    </w:p>
    <w:p w:rsidR="00342897" w:rsidRPr="00342897" w:rsidP="003F1EAA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в нарушение с ч. 1 ст. 9 Федерального закона от 21.07.2011 № 256-ФЗ «О безопасности объектов топливно-энергетического комплекса» охрана объ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екта подразделениями охраны, имеющими в своем распоряжении служебное оружие не организована;</w:t>
      </w:r>
    </w:p>
    <w:p w:rsidR="00342897" w:rsidRPr="00342897" w:rsidP="003F1EAA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в нарушение п. 4, 8, 11, 12 Правил на объекте не обеспечено исполнение пропускного и внутреобъектового режимов;</w:t>
      </w:r>
    </w:p>
    <w:p w:rsidR="00342897" w:rsidRPr="00342897" w:rsidP="003F1EAA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в нарушение п. 18 Правил учения в целях определения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 эффективности существующей системы физической защиты не проведены;</w:t>
      </w:r>
    </w:p>
    <w:p w:rsidR="00342897" w:rsidRPr="00342897" w:rsidP="003F1EAA">
      <w:pPr>
        <w:numPr>
          <w:ilvl w:val="0"/>
          <w:numId w:val="4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в нарушение пп. «а» п. 3 приложения № 1 Правил, досмотровые мероприятия при проходе на критические элементы объекта не обеспечены</w:t>
      </w: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 п. 2 Предписания в части приведения в соответ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ствие комплекса инженерно-технических средств защиты:</w:t>
      </w:r>
    </w:p>
    <w:p w:rsidR="00342897" w:rsidRPr="00342897" w:rsidP="003F1EA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в нарушение п. 19, 109, 115 Правил, контрольно-пропускные пункты на объекте не оборудованы;</w:t>
      </w:r>
    </w:p>
    <w:p w:rsidR="00342897" w:rsidRPr="00342897" w:rsidP="003F1EAA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в нарушение п. 12 Правил на объекте стационарные посты охраны не установлены;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- в нарушение п.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103 Правил, пп.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 xml:space="preserve"> «г» п. 2 Приложения № 1 к Правилам для обеспечения безопасности сотрудников охраны оконные проемы помещения поста охраны защитными конструкциями не оборудованы;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- в нарушение п.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64, 138, 145 Правил перед въездом на территорию объекта противотаранное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 xml:space="preserve"> заграждения, предназначенные для остановки автотранспортных средств, выполненное в виде железобетонного цоколя основного ограждения, барьера из железобетонных блоков, металлических ежей или специального шлагбаума, а также другой конструкции, создающей гар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антированное препятствие переезду или пролому не установлено;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 67, 68, 70, 73, 81-83 Правил на объекте основное ограждение, оборудованное дополнительным ограждением, высота с учетом которого составляет не менее 2,5 м не установлено в полном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 xml:space="preserve"> объёме;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 99 Правил наблюдательные вышки, обеспечивающие должную защиту контролёра (постового) от поражения стрелковым оружием не установлены, системой охранной телевизионной не оборудованы;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 xml:space="preserve">- в нарушение п. 114 Правил помещение операторов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технических средств охраны не оборудовано;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 118 Правил на контрольно-пропускных пунктах соответствующим образом комнаты досмотра и камеры для личных вещей посетителей объекта не оборудованы;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 xml:space="preserve">- в нарушение п. 136, 137 Правил перед въездом к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объекту дорожные запрещающие знаки не установлены;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п.129-136, 139, 151, 152, 157 Правил соответствующим образом досмотровые площадки на контрольно-пропускных пунктах не установлены и не оборудованы;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 86 Правил, пп. «в» п. 1 Пр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иложения № 1 Правил с внешней стороны основного ограждения просматриваемое предупредительное ограждение не установлено;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 90, 104, 106, 108 Правил для обозначения границ участков постов разграничительные знаки не установлены;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. 87, 88 Правил досмотровые площадки                              контрольно-пропускных пунктов предупредительным ограждением, выполненным из металлической сетки или прутков, армированной колючей ленты не оборудованы;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 xml:space="preserve">- в нарушение 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п. 158 Правил наличие на объекте спаренных тормозных башмаков для железнодорожного транспорта, которые предназначены для предотвращения несанкционированного проезда при досмотре железнодорожного состава не обеспечено;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 п. 71, 95-97 Правил зап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ретная зона не определена и не оборудована зона (полоса) отторжения</w:t>
      </w:r>
      <w:r w:rsidRPr="003F1EAA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 п. 3 Предписания в части приведения в соответствие систему охранной сигнализации:</w:t>
      </w:r>
    </w:p>
    <w:p w:rsidR="00342897" w:rsidRPr="00342897" w:rsidP="003F1EAA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 170-185 Правил, весь периметр объекта системой охранной сигнализации, обеспе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чить сопряжение с другими системами комплекса инженерно-технических средств охраны — системой охранной телевизионной, системой сбора и обработки информации, системой контроля и управления доступом не оборудован;</w:t>
      </w:r>
    </w:p>
    <w:p w:rsidR="00342897" w:rsidRPr="00342897" w:rsidP="003F1EAA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 177 Правил, п. 5 Приложения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 xml:space="preserve"> № 1 Правил периметр объекта, выделенные зоны охраны, уязвимые зоны и критические элементы объекта периметральными средствами обнаружения или охранными извещателями не оборудованы, вывод тревожной информации на пункт централизованной охраны не реализован;</w:t>
      </w:r>
    </w:p>
    <w:p w:rsidR="00342897" w:rsidRPr="00342897" w:rsidP="003F1EAA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п. 6 приложения № 1 к Правилам система охранной сигнализации во внутренних помещениях критических элементов объекта с выводом на объектовый пункт централизованной охраны не оборудована;</w:t>
      </w:r>
    </w:p>
    <w:p w:rsidR="00342897" w:rsidRPr="00342897" w:rsidP="003F1EAA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- в нарушение пп. «а», «г» п. 7 приложения № 1 к Правила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м помещения объекта, критические элементы стационарными кнопками для подачи извещения о тревоге с выводом на объектовый пункт централизованной охраны не оборудованы</w:t>
      </w:r>
      <w:r w:rsidRPr="003F1EAA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 п. 4 Предписания в части приведения в соответствие систему сбора и обработки и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нформации: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</w:rPr>
        <w:t>- в нарушение п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п. 186-198</w:t>
      </w:r>
      <w:r w:rsidRPr="003F1EAA">
        <w:rPr>
          <w:rFonts w:ascii="Times New Roman" w:eastAsia="Droid Sans Fallback" w:hAnsi="Times New Roman" w:cs="Times New Roman"/>
          <w:sz w:val="27"/>
          <w:szCs w:val="27"/>
        </w:rPr>
        <w:t xml:space="preserve"> Правил 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на объекте система сбора и обработки информации не установлена;</w:t>
      </w:r>
    </w:p>
    <w:p w:rsidR="00342897" w:rsidRPr="00342897" w:rsidP="003F1EAA">
      <w:pPr>
        <w:tabs>
          <w:tab w:val="left" w:pos="851"/>
          <w:tab w:val="left" w:pos="1134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ab/>
        <w:t>- в нарушение п. 199-203 Правил на объекте пункт централизованной охраны не оборудован</w:t>
      </w: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 п. 5 Предписания части приведения в соответствие систему контроля и управления доступом: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- в нарушение п. 204-211 Правил, на объекте система контроля и управления доступом не установлена, с системой охранной сигнализации не интегрирована;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- в нарушение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пп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. «а» п. 3 Приложения № 1 к Правилам возможность двойной идентификации не реализована</w:t>
      </w:r>
      <w:r w:rsidRPr="003F1EAA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 п. 6 Предписания в части обеспечения на контрольно-пропускных пунктах наличия специальных технических средств досмотра:</w:t>
      </w:r>
    </w:p>
    <w:p w:rsidR="00342897" w:rsidRPr="00342897" w:rsidP="003F1EAA">
      <w:pPr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- в нарушение пп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. «а», «д» п. 214, 215-226 Правил, пп. «б», п. 3 Приложения № 1 Правил наличие на контрольно-пропускных пунктах для проезда автомобильного транспорта обнаруживателей взрывчатых веществ не обеспечено;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- в нарушение п. 212-226 Правил состав технических средс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тв досмотра не определён</w:t>
      </w: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 п. 7 Предписания в части приведения в соответствие систему охранную телевизионную: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- в нарушение п. п. 240 Правил хранение видеоинформации не менее 30 суток не обеспечено;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- в нарушение п. 231 Правил в полном объёме пе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редача визуальной информации о состоянии периметра, контролируемых зонах и помещениях объекта на назначенные посты охраны и пункт централизованной охраны не обеспечена, автоматический вывод изображений с телевизионных камер по сигналам технических средств 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охраны или видеодетекторов не реализован</w:t>
      </w: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 п. 8 Предписания в части приведения в соответствие систему охранного освещения: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- в нарушение п. 253 Правил на объекте охранное освещение не установлено</w:t>
      </w: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567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ab/>
      </w: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 п. 9 Предписания в части приведения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 в соответствие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систему оперативной связи:</w:t>
      </w:r>
    </w:p>
    <w:p w:rsidR="00342897" w:rsidRPr="00342897" w:rsidP="003F1EAA">
      <w:pPr>
        <w:tabs>
          <w:tab w:val="left" w:pos="567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ab/>
        <w:t>- в нарушение п. 241-246 Правил, пп. «а», «д» п. 10 приложения № 1                      к Правилам наличие объектовых стационарных и абонентских мобильных (носимых) радиостанций не обеспечено</w:t>
      </w:r>
      <w:r w:rsidRPr="003F1EAA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1134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е выполнен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 п. 10 Предписания в части приведения в соответствие системы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оповещения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: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contextualSpacing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- в нарушение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п. 259, пп. «а» п. 261, 262 Правил на объекте звуковая система оповещения не установлена</w:t>
      </w: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;</w:t>
      </w:r>
    </w:p>
    <w:p w:rsidR="00342897" w:rsidRPr="00342897" w:rsidP="003F1EAA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Droid Sans Fallback" w:hAnsi="Times New Roman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н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е выполнен п. 11 Предписания в части приведения в соответствие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 xml:space="preserve">взрывозащитных </w:t>
      </w:r>
      <w:r w:rsidRPr="00342897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средств</w:t>
      </w:r>
      <w:r w:rsidRPr="00342897">
        <w:rPr>
          <w:rFonts w:ascii="Times New Roman" w:eastAsia="Droid Sans Fallback" w:hAnsi="Times New Roman" w:cs="Times New Roman"/>
          <w:sz w:val="27"/>
          <w:szCs w:val="27"/>
          <w:lang w:eastAsia="en-US"/>
        </w:rPr>
        <w:t>:</w:t>
      </w:r>
    </w:p>
    <w:p w:rsidR="009132B4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 xml:space="preserve">- в нарушение </w:t>
      </w:r>
      <w:r w:rsidRPr="003F1EAA">
        <w:rPr>
          <w:rFonts w:ascii="Times New Roman" w:eastAsia="Droid Sans Fallback" w:hAnsi="Times New Roman" w:cs="Times New Roman"/>
          <w:color w:val="00000A"/>
          <w:sz w:val="27"/>
          <w:szCs w:val="27"/>
          <w:lang w:eastAsia="en-US"/>
        </w:rPr>
        <w:t>п. 16 приложения № 1 к Правилам наличие на объекте взрывозащитных средств не обеспечено</w:t>
      </w:r>
      <w:r w:rsidRPr="003F1EAA">
        <w:rPr>
          <w:rFonts w:ascii="Times New Roman" w:eastAsia="Droid Sans Fallback" w:hAnsi="Times New Roman" w:cs="Times New Roman"/>
          <w:sz w:val="27"/>
          <w:szCs w:val="27"/>
          <w:lang w:eastAsia="en-US"/>
        </w:rPr>
        <w:t>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На основании выявленных нарушений, </w:t>
      </w:r>
      <w:r w:rsidRPr="003F1EAA" w:rsidR="006B7A1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11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.0</w:t>
      </w:r>
      <w:r w:rsidRPr="003F1EAA" w:rsidR="006B7A1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7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.2019 г. должностным лицом Управления Росгвардии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по Республике Крым составлен протокол об административном правонарушении, предусмотренном ч. 1 ст. 19.5 Кодекса Российской Федерации об административном правонарушении в отношении юридического лица </w:t>
      </w:r>
      <w:r w:rsidRPr="003F1EAA" w:rsidR="006B7A19">
        <w:rPr>
          <w:rFonts w:ascii="Times New Roman" w:hAnsi="Times New Roman" w:cs="Times New Roman"/>
          <w:sz w:val="27"/>
          <w:szCs w:val="27"/>
        </w:rPr>
        <w:t>ООО «ТЭС-ТЕРМИНАЛ-1»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</w:t>
      </w:r>
    </w:p>
    <w:p w:rsidR="00933BB9" w:rsidRPr="003F1EAA" w:rsidP="003F1EA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1EAA">
        <w:rPr>
          <w:rFonts w:ascii="Times New Roman" w:eastAsia="Times New Roman" w:hAnsi="Times New Roman" w:cs="Times New Roman"/>
          <w:sz w:val="27"/>
          <w:szCs w:val="27"/>
        </w:rPr>
        <w:t>Поскольку пункты предписани</w:t>
      </w:r>
      <w:r w:rsidRPr="003F1EAA" w:rsidR="00DD229A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№</w:t>
      </w:r>
      <w:r w:rsidRPr="003F1EAA" w:rsidR="006B7A1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3</w:t>
      </w:r>
      <w:r w:rsidRPr="003F1EAA" w:rsid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1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дсп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/2018 от </w:t>
      </w:r>
      <w:r w:rsidRPr="003F1EAA" w:rsidR="006B7A1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1</w:t>
      </w:r>
      <w:r w:rsidRPr="003F1EAA" w:rsid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9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</w:t>
      </w:r>
      <w:r w:rsidRPr="003F1EAA" w:rsidR="006B7A1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12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.2018 г.</w:t>
      </w:r>
      <w:r w:rsidRPr="003F1EAA" w:rsidR="000C3CD4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установленные сроки </w:t>
      </w:r>
      <w:r w:rsidRPr="003F1EAA" w:rsidR="00DD229A">
        <w:rPr>
          <w:rFonts w:ascii="Times New Roman" w:eastAsia="Times New Roman" w:hAnsi="Times New Roman" w:cs="Times New Roman"/>
          <w:sz w:val="27"/>
          <w:szCs w:val="27"/>
        </w:rPr>
        <w:t xml:space="preserve">в полном объеме 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не исполнены юридическим лицом, суд считает, что в действиях </w:t>
      </w:r>
      <w:r w:rsidRPr="003F1EAA" w:rsidR="006B7A19">
        <w:rPr>
          <w:rFonts w:ascii="Times New Roman" w:hAnsi="Times New Roman" w:cs="Times New Roman"/>
          <w:sz w:val="27"/>
          <w:szCs w:val="27"/>
        </w:rPr>
        <w:t xml:space="preserve">ООО «ТЭС-ТЕРМИНАЛ-1» 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предусмотренный ч. 1 ст. 19.5 КоАП РФ.</w:t>
      </w:r>
    </w:p>
    <w:p w:rsidR="00405493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Факт совершения юридическим лицом </w:t>
      </w:r>
      <w:r w:rsidRPr="003F1EAA" w:rsidR="006B7A19">
        <w:rPr>
          <w:rFonts w:ascii="Times New Roman" w:hAnsi="Times New Roman" w:cs="Times New Roman"/>
          <w:sz w:val="27"/>
          <w:szCs w:val="27"/>
        </w:rPr>
        <w:t xml:space="preserve">ООО «ТЭС-ТЕРМИНАЛ-1» 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административного правонарушения, предусмотренного ч. 1 ст.  19.5 Кодекса Российской Федерации об административном правонарушении подтверждается:  протоколом № 91 ПГК 009 </w:t>
      </w:r>
      <w:r w:rsidRPr="003F1EAA" w:rsidR="003428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05112019 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00000</w:t>
      </w:r>
      <w:r w:rsidRPr="003F1EAA" w:rsidR="006B7A1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9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об администра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тивном правонарушении от </w:t>
      </w:r>
      <w:r w:rsidRPr="003F1EAA" w:rsidR="003428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05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</w:t>
      </w:r>
      <w:r w:rsidRPr="003F1EAA" w:rsidR="003428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11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.2019 г. (л.д. 1-</w:t>
      </w:r>
      <w:r w:rsidRPr="003F1EAA" w:rsidR="003428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10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)</w:t>
      </w:r>
      <w:r w:rsidRPr="003F1EAA" w:rsidR="003428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;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3F1EAA" w:rsidR="003428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копией акта проверки №42дсп/2019 от 31.10.2019 г. (л.д. 11-17);  копией распоряжения от 22.10.2019 г. №767 (л.д. 18-20); выпиской из ЕГРЮЛ от 05.11.2019 г. (л.д. 26-38); копией акта проверки №59дсп/2018 от 19.12.2018 г. (л.д. 46-55); копией предписания №31дсп/2018 об устранении выявленных нарушений  от 19.12.2018 г. (л.д. 56-</w:t>
      </w:r>
      <w:r w:rsidRPr="003F1EAA" w:rsid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60</w:t>
      </w:r>
      <w:r w:rsidRPr="003F1EAA" w:rsidR="00342897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)</w:t>
      </w:r>
      <w:r w:rsidRPr="003F1EAA" w:rsid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; ответом ГУ Росгвардии по Республике Крым и г. Севастополю от 24.04.2019 г. №467/9-1741 о рассмотрении обращения о продлении срока исполнения предписания (л.д. 64-65)</w:t>
      </w:r>
      <w:r w:rsidRPr="003F1EAA" w:rsidR="009C77B0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</w:p>
    <w:p w:rsidR="007F326E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Оценив изложенные выше доказательства, в их совокупности, в соответствии с требованиями ст. 26.11 КоАП РФ, прихожу к выводу о виновности юридического лица </w:t>
      </w:r>
      <w:r w:rsidRPr="003F1EAA" w:rsidR="009C77B0">
        <w:rPr>
          <w:rFonts w:ascii="Times New Roman" w:hAnsi="Times New Roman" w:cs="Times New Roman"/>
          <w:sz w:val="27"/>
          <w:szCs w:val="27"/>
        </w:rPr>
        <w:t>ООО «ТЭС-ТЕРМИНАЛ-1»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в совершении административного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правонарушения, предусмотренного ч. 1 ст. 19.5 КоАП РФ.</w:t>
      </w:r>
    </w:p>
    <w:p w:rsidR="00DD229A" w:rsidRPr="003F1EAA" w:rsidP="003F1EA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</w:rPr>
      </w:pPr>
      <w:r w:rsidRPr="003F1EAA">
        <w:rPr>
          <w:rFonts w:ascii="Times New Roman" w:hAnsi="Times New Roman" w:eastAsiaTheme="minorHAnsi" w:cs="Times New Roman"/>
          <w:sz w:val="27"/>
          <w:szCs w:val="27"/>
        </w:rPr>
        <w:t>При 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уполно</w:t>
      </w:r>
      <w:r w:rsidRPr="003F1EAA">
        <w:rPr>
          <w:rFonts w:ascii="Times New Roman" w:hAnsi="Times New Roman" w:eastAsiaTheme="minorHAnsi" w:cs="Times New Roman"/>
          <w:sz w:val="27"/>
          <w:szCs w:val="27"/>
        </w:rPr>
        <w:t xml:space="preserve">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</w:t>
      </w:r>
      <w:r w:rsidRPr="003F1EAA">
        <w:rPr>
          <w:rFonts w:ascii="Times New Roman" w:hAnsi="Times New Roman" w:eastAsiaTheme="minorHAnsi" w:cs="Times New Roman"/>
          <w:sz w:val="27"/>
          <w:szCs w:val="27"/>
        </w:rPr>
        <w:t>также не разрешать правовые споры, подменяя собой судебные органы.</w:t>
      </w:r>
    </w:p>
    <w:p w:rsidR="00DD229A" w:rsidRPr="003F1EAA" w:rsidP="003F1EAA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</w:rPr>
      </w:pPr>
      <w:r w:rsidRPr="003F1EAA">
        <w:rPr>
          <w:rFonts w:ascii="Times New Roman" w:hAnsi="Times New Roman" w:eastAsiaTheme="minorHAnsi" w:cs="Times New Roman"/>
          <w:sz w:val="27"/>
          <w:szCs w:val="27"/>
        </w:rPr>
        <w:t xml:space="preserve"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</w:t>
      </w:r>
      <w:r w:rsidRPr="003F1EAA">
        <w:rPr>
          <w:rFonts w:ascii="Times New Roman" w:hAnsi="Times New Roman" w:eastAsiaTheme="minorHAnsi" w:cs="Times New Roman"/>
          <w:sz w:val="27"/>
          <w:szCs w:val="27"/>
        </w:rPr>
        <w:t xml:space="preserve">порядке. Поскольку предписание 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№3</w:t>
      </w:r>
      <w:r w:rsidRPr="003F1EAA" w:rsid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1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дсп/2018 от 1</w:t>
      </w:r>
      <w:r w:rsidRPr="003F1EAA" w:rsid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9</w:t>
      </w:r>
      <w:r w:rsidRPr="003F1EA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.12.2018 г. </w:t>
      </w:r>
      <w:r w:rsidRPr="003F1EAA">
        <w:rPr>
          <w:rFonts w:ascii="Times New Roman" w:hAnsi="Times New Roman" w:eastAsiaTheme="minorHAnsi" w:cs="Times New Roman"/>
          <w:sz w:val="27"/>
          <w:szCs w:val="27"/>
        </w:rPr>
        <w:t>было вынесено уполномоченным лицом,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</w:t>
      </w:r>
      <w:r w:rsidRPr="003F1EAA">
        <w:rPr>
          <w:rFonts w:ascii="Times New Roman" w:hAnsi="Times New Roman" w:eastAsiaTheme="minorHAnsi" w:cs="Times New Roman"/>
          <w:sz w:val="27"/>
          <w:szCs w:val="27"/>
        </w:rPr>
        <w:t xml:space="preserve">е отменено, нарушения, указанные в предписании, в установленный срок юридическим лицом в полном объеме не устранены, оснований для освобождения его от административной ответственности не имеется. </w:t>
      </w:r>
    </w:p>
    <w:p w:rsidR="00DD229A" w:rsidRPr="003F1EAA" w:rsidP="003F1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F1EAA">
        <w:rPr>
          <w:rFonts w:ascii="Times New Roman" w:hAnsi="Times New Roman" w:cs="Times New Roman"/>
          <w:sz w:val="27"/>
          <w:szCs w:val="27"/>
        </w:rPr>
        <w:t>Согласно части 2 статьи 2.1 КоАП РФ юридическое лицо призна</w:t>
      </w:r>
      <w:r w:rsidRPr="003F1EAA">
        <w:rPr>
          <w:rFonts w:ascii="Times New Roman" w:hAnsi="Times New Roman" w:cs="Times New Roman"/>
          <w:sz w:val="27"/>
          <w:szCs w:val="27"/>
        </w:rPr>
        <w:t>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</w:t>
      </w:r>
      <w:r w:rsidRPr="003F1EAA">
        <w:rPr>
          <w:rFonts w:ascii="Times New Roman" w:hAnsi="Times New Roman" w:cs="Times New Roman"/>
          <w:sz w:val="27"/>
          <w:szCs w:val="27"/>
        </w:rPr>
        <w:t>и приняты все зависящие от него меры по их соблюдению.</w:t>
      </w:r>
    </w:p>
    <w:p w:rsidR="00DD229A" w:rsidRPr="003F1EAA" w:rsidP="003F1E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F1EAA">
        <w:rPr>
          <w:rFonts w:ascii="Times New Roman" w:hAnsi="Times New Roman" w:cs="Times New Roman"/>
          <w:sz w:val="27"/>
          <w:szCs w:val="27"/>
        </w:rPr>
        <w:t>Суд приходит к выводу, что юридическим лицом не были приняты все зависящие от него меры по соблюдению предписания для устранения выявленных нарушений требований пожарной безопасности и исполнения закон</w:t>
      </w:r>
      <w:r w:rsidRPr="003F1EAA">
        <w:rPr>
          <w:rFonts w:ascii="Times New Roman" w:hAnsi="Times New Roman" w:cs="Times New Roman"/>
          <w:sz w:val="27"/>
          <w:szCs w:val="27"/>
        </w:rPr>
        <w:t>ного предписания должностного лица.</w:t>
      </w:r>
    </w:p>
    <w:p w:rsidR="00DD229A" w:rsidRPr="003F1EAA" w:rsidP="003F1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EAA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</w:t>
      </w:r>
      <w:r w:rsidRPr="003F1EAA">
        <w:rPr>
          <w:rFonts w:ascii="Times New Roman" w:hAnsi="Times New Roman" w:cs="Times New Roman"/>
          <w:sz w:val="27"/>
          <w:szCs w:val="27"/>
        </w:rPr>
        <w:t xml:space="preserve">е интересы ООО «ТЭС-ТЕРМИНАЛ-1» при составлении протокола об административном правонарушении нарушены не были.         </w:t>
      </w:r>
    </w:p>
    <w:p w:rsidR="00DD229A" w:rsidRPr="003F1EAA" w:rsidP="003F1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1EAA">
        <w:rPr>
          <w:rFonts w:ascii="Times New Roman" w:hAnsi="Times New Roman" w:cs="Times New Roman"/>
          <w:sz w:val="27"/>
          <w:szCs w:val="27"/>
        </w:rPr>
        <w:t>Согласно п.1 п.4.5 КоАП РФ срок привлечения вышеуказанного лица к административной ответственности – не истёк. Оснований для прекращения</w:t>
      </w:r>
      <w:r w:rsidRPr="003F1EAA">
        <w:rPr>
          <w:rFonts w:ascii="Times New Roman" w:hAnsi="Times New Roman" w:cs="Times New Roman"/>
          <w:sz w:val="27"/>
          <w:szCs w:val="27"/>
        </w:rPr>
        <w:t xml:space="preserve"> производства по данному делу – не установлено.  </w:t>
      </w:r>
    </w:p>
    <w:p w:rsidR="00405493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DD229A" w:rsidRPr="003F1EAA" w:rsidP="003F1E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ООО «ТЭС-ТЕРМИНАЛ-1»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 является признание вины.</w:t>
      </w:r>
    </w:p>
    <w:p w:rsidR="00DD229A" w:rsidRPr="003F1EAA" w:rsidP="003F1EAA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1E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Обстоятельств, отягчающих административную ответственность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ООО «ТЭС-ТЕРМИНАЛ-1»,</w:t>
      </w:r>
      <w:r w:rsidRPr="003F1EA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судом не установлено.</w:t>
      </w:r>
      <w:r w:rsidRPr="003F1EA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05493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льства правонарушения, имущественное и финансовое положение юридического лица, мировой судья считает необходимым назначить </w:t>
      </w:r>
      <w:r w:rsidRPr="003F1EAA" w:rsidR="009C77B0">
        <w:rPr>
          <w:rFonts w:ascii="Times New Roman" w:hAnsi="Times New Roman" w:cs="Times New Roman"/>
          <w:sz w:val="27"/>
          <w:szCs w:val="27"/>
        </w:rPr>
        <w:t>ООО «ТЭС-</w:t>
      </w:r>
      <w:r w:rsidRPr="003F1EAA" w:rsidR="009C77B0">
        <w:rPr>
          <w:rFonts w:ascii="Times New Roman" w:hAnsi="Times New Roman" w:cs="Times New Roman"/>
          <w:sz w:val="27"/>
          <w:szCs w:val="27"/>
        </w:rPr>
        <w:t xml:space="preserve">ТЕРМИНАЛ-1»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ере.</w:t>
      </w:r>
    </w:p>
    <w:p w:rsidR="00405493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405493" w:rsidRPr="003F1EAA" w:rsidP="003F1EAA">
      <w:pPr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b/>
          <w:sz w:val="27"/>
          <w:szCs w:val="27"/>
          <w:lang w:eastAsia="en-US"/>
        </w:rPr>
        <w:t>ПОСТАНОВИЛ:</w:t>
      </w:r>
    </w:p>
    <w:p w:rsidR="00405493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Признать юридическое лицо </w:t>
      </w:r>
      <w:r w:rsidRPr="003F1EAA" w:rsidR="009C77B0">
        <w:rPr>
          <w:rFonts w:ascii="Times New Roman" w:hAnsi="Times New Roman" w:cs="Times New Roman"/>
          <w:sz w:val="27"/>
          <w:szCs w:val="27"/>
        </w:rPr>
        <w:t>Обществ</w:t>
      </w:r>
      <w:r w:rsidRPr="003F1EAA" w:rsidR="00DD229A">
        <w:rPr>
          <w:rFonts w:ascii="Times New Roman" w:hAnsi="Times New Roman" w:cs="Times New Roman"/>
          <w:sz w:val="27"/>
          <w:szCs w:val="27"/>
        </w:rPr>
        <w:t>о</w:t>
      </w:r>
      <w:r w:rsidRPr="003F1EAA" w:rsidR="009C77B0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 «ТЭС-ТЕРМИНАЛ-1»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виновным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</w:t>
      </w:r>
      <w:r w:rsidRPr="003F1EAA" w:rsidR="00DD229A">
        <w:rPr>
          <w:rFonts w:ascii="Times New Roman" w:hAnsi="Times New Roman" w:eastAsiaTheme="minorHAnsi" w:cs="Times New Roman"/>
          <w:sz w:val="27"/>
          <w:szCs w:val="27"/>
          <w:lang w:eastAsia="en-US"/>
        </w:rPr>
        <w:t>ему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наказание в виде административного штр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афа в размере 10 000 (десять тысяч) рублей.</w:t>
      </w:r>
    </w:p>
    <w:p w:rsidR="00405493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Реквизиты для уплаты штрафа: получатель – </w:t>
      </w:r>
      <w:r w:rsidRPr="003F1EAA" w:rsid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Главное у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правление Росгвардии по Республике Крым</w:t>
      </w:r>
      <w:r w:rsidRPr="003F1EAA" w:rsid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и г. Севастополю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, л/с 04751D20600, ИНН 9102219091, КПП 910201001, ОКТМО 35701000, Банк получателя - отделение Республика Крым; р/сч 40101810335100010001, БИК 043510001, КБК 180 1 16 90010 01 6000 140; назначение платежа: административный штраф, постановление № 05-0</w:t>
      </w:r>
      <w:r w:rsidRPr="003F1EAA" w:rsid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653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/16/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2019 от </w:t>
      </w:r>
      <w:r w:rsidRPr="003F1EAA" w:rsid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25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3F1EAA" w:rsid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11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.2019 г.</w:t>
      </w:r>
    </w:p>
    <w:p w:rsidR="00405493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чки, предусмотренных статьей 31.5 КоАП РФ.</w:t>
      </w:r>
    </w:p>
    <w:p w:rsidR="00405493" w:rsidRPr="003F1EAA" w:rsidP="003F1EAA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ля) Республики Крым (г. Симферополь, ул. Крымских Партизан, 3а).</w:t>
      </w:r>
    </w:p>
    <w:p w:rsidR="00DD229A" w:rsidRPr="003F1EAA" w:rsidP="003F1EA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F1EAA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КоАП РФ, влечет административную ответственность по ч. 1 ст. 20.25 Кодекса РФ об административных правонарушениях.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Постановление може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постановления.</w:t>
      </w: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53318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405493" w:rsidRPr="003F1EAA" w:rsidP="003F1EAA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  <w:t xml:space="preserve">                    </w:t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3F1EAA" w:rsidR="00DD229A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3F1EAA">
        <w:rPr>
          <w:rFonts w:ascii="Times New Roman" w:hAnsi="Times New Roman" w:eastAsiaTheme="minorHAnsi" w:cs="Times New Roman"/>
          <w:sz w:val="27"/>
          <w:szCs w:val="27"/>
          <w:lang w:eastAsia="en-US"/>
        </w:rPr>
        <w:t>О.А. Чепиль</w:t>
      </w:r>
    </w:p>
    <w:sectPr w:rsidSect="003F1EAA">
      <w:headerReference w:type="default" r:id="rId4"/>
      <w:pgSz w:w="11906" w:h="16838"/>
      <w:pgMar w:top="845" w:right="567" w:bottom="567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40549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8FF6D58"/>
    <w:multiLevelType w:val="hybridMultilevel"/>
    <w:tmpl w:val="33465694"/>
    <w:lvl w:ilvl="0">
      <w:start w:val="1"/>
      <w:numFmt w:val="decimal"/>
      <w:lvlText w:val="%1."/>
      <w:lvlJc w:val="left"/>
      <w:pPr>
        <w:ind w:left="914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9" w:hanging="360"/>
      </w:pPr>
    </w:lvl>
    <w:lvl w:ilvl="2" w:tentative="1">
      <w:start w:val="1"/>
      <w:numFmt w:val="lowerRoman"/>
      <w:lvlText w:val="%3."/>
      <w:lvlJc w:val="right"/>
      <w:pPr>
        <w:ind w:left="2339" w:hanging="180"/>
      </w:pPr>
    </w:lvl>
    <w:lvl w:ilvl="3" w:tentative="1">
      <w:start w:val="1"/>
      <w:numFmt w:val="decimal"/>
      <w:lvlText w:val="%4."/>
      <w:lvlJc w:val="left"/>
      <w:pPr>
        <w:ind w:left="3059" w:hanging="360"/>
      </w:pPr>
    </w:lvl>
    <w:lvl w:ilvl="4" w:tentative="1">
      <w:start w:val="1"/>
      <w:numFmt w:val="lowerLetter"/>
      <w:lvlText w:val="%5."/>
      <w:lvlJc w:val="left"/>
      <w:pPr>
        <w:ind w:left="3779" w:hanging="360"/>
      </w:pPr>
    </w:lvl>
    <w:lvl w:ilvl="5" w:tentative="1">
      <w:start w:val="1"/>
      <w:numFmt w:val="lowerRoman"/>
      <w:lvlText w:val="%6."/>
      <w:lvlJc w:val="right"/>
      <w:pPr>
        <w:ind w:left="4499" w:hanging="180"/>
      </w:pPr>
    </w:lvl>
    <w:lvl w:ilvl="6" w:tentative="1">
      <w:start w:val="1"/>
      <w:numFmt w:val="decimal"/>
      <w:lvlText w:val="%7."/>
      <w:lvlJc w:val="left"/>
      <w:pPr>
        <w:ind w:left="5219" w:hanging="360"/>
      </w:pPr>
    </w:lvl>
    <w:lvl w:ilvl="7" w:tentative="1">
      <w:start w:val="1"/>
      <w:numFmt w:val="lowerLetter"/>
      <w:lvlText w:val="%8."/>
      <w:lvlJc w:val="left"/>
      <w:pPr>
        <w:ind w:left="5939" w:hanging="360"/>
      </w:pPr>
    </w:lvl>
    <w:lvl w:ilvl="8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A0E5D6D"/>
    <w:multiLevelType w:val="hybridMultilevel"/>
    <w:tmpl w:val="CD70DD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B10B0"/>
    <w:multiLevelType w:val="hybridMultilevel"/>
    <w:tmpl w:val="B566835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1451"/>
    <w:rsid w:val="00002B0C"/>
    <w:rsid w:val="00005197"/>
    <w:rsid w:val="00007C08"/>
    <w:rsid w:val="000168D0"/>
    <w:rsid w:val="00017B0C"/>
    <w:rsid w:val="00036C5E"/>
    <w:rsid w:val="0007517B"/>
    <w:rsid w:val="00075517"/>
    <w:rsid w:val="000764BB"/>
    <w:rsid w:val="00094997"/>
    <w:rsid w:val="000A3C94"/>
    <w:rsid w:val="000A7877"/>
    <w:rsid w:val="000B0830"/>
    <w:rsid w:val="000B3EAB"/>
    <w:rsid w:val="000B5AB0"/>
    <w:rsid w:val="000C3CD4"/>
    <w:rsid w:val="000D46C3"/>
    <w:rsid w:val="000F0DC9"/>
    <w:rsid w:val="000F4F7E"/>
    <w:rsid w:val="000F72B3"/>
    <w:rsid w:val="00102572"/>
    <w:rsid w:val="0011625A"/>
    <w:rsid w:val="00121CE6"/>
    <w:rsid w:val="00124862"/>
    <w:rsid w:val="00127EAF"/>
    <w:rsid w:val="00131755"/>
    <w:rsid w:val="001335CB"/>
    <w:rsid w:val="00140FC7"/>
    <w:rsid w:val="00141A7C"/>
    <w:rsid w:val="00151649"/>
    <w:rsid w:val="00156AF7"/>
    <w:rsid w:val="00162D53"/>
    <w:rsid w:val="00183A70"/>
    <w:rsid w:val="00195A96"/>
    <w:rsid w:val="001A2ADA"/>
    <w:rsid w:val="001A68C3"/>
    <w:rsid w:val="001B2C18"/>
    <w:rsid w:val="001F6421"/>
    <w:rsid w:val="002153EB"/>
    <w:rsid w:val="00227C8C"/>
    <w:rsid w:val="00234A8B"/>
    <w:rsid w:val="00240810"/>
    <w:rsid w:val="00254649"/>
    <w:rsid w:val="00255381"/>
    <w:rsid w:val="002562C7"/>
    <w:rsid w:val="00265108"/>
    <w:rsid w:val="00274EE7"/>
    <w:rsid w:val="00275212"/>
    <w:rsid w:val="002826A8"/>
    <w:rsid w:val="002A413F"/>
    <w:rsid w:val="002A7625"/>
    <w:rsid w:val="002B0141"/>
    <w:rsid w:val="002B2164"/>
    <w:rsid w:val="002D197C"/>
    <w:rsid w:val="002E6C2A"/>
    <w:rsid w:val="00306620"/>
    <w:rsid w:val="00312A7C"/>
    <w:rsid w:val="00314FAC"/>
    <w:rsid w:val="00320BBD"/>
    <w:rsid w:val="00326F70"/>
    <w:rsid w:val="00342897"/>
    <w:rsid w:val="003827F2"/>
    <w:rsid w:val="00391266"/>
    <w:rsid w:val="003E7962"/>
    <w:rsid w:val="003F1EAA"/>
    <w:rsid w:val="003F33D1"/>
    <w:rsid w:val="00405493"/>
    <w:rsid w:val="004157E8"/>
    <w:rsid w:val="004165D8"/>
    <w:rsid w:val="004204EC"/>
    <w:rsid w:val="00472BCD"/>
    <w:rsid w:val="0049654A"/>
    <w:rsid w:val="004A7F7E"/>
    <w:rsid w:val="004B4025"/>
    <w:rsid w:val="004E134F"/>
    <w:rsid w:val="004F60F2"/>
    <w:rsid w:val="0050066F"/>
    <w:rsid w:val="0050222E"/>
    <w:rsid w:val="00511D30"/>
    <w:rsid w:val="00517534"/>
    <w:rsid w:val="0051799E"/>
    <w:rsid w:val="005201CC"/>
    <w:rsid w:val="00531490"/>
    <w:rsid w:val="00533183"/>
    <w:rsid w:val="00540C4F"/>
    <w:rsid w:val="005560A8"/>
    <w:rsid w:val="0057788C"/>
    <w:rsid w:val="0058081B"/>
    <w:rsid w:val="00596D99"/>
    <w:rsid w:val="005B3600"/>
    <w:rsid w:val="005C028E"/>
    <w:rsid w:val="006068AF"/>
    <w:rsid w:val="00607638"/>
    <w:rsid w:val="00636784"/>
    <w:rsid w:val="0064337E"/>
    <w:rsid w:val="00652D11"/>
    <w:rsid w:val="0065317C"/>
    <w:rsid w:val="00655330"/>
    <w:rsid w:val="006615F4"/>
    <w:rsid w:val="006755E9"/>
    <w:rsid w:val="00681E7E"/>
    <w:rsid w:val="006909C6"/>
    <w:rsid w:val="006917BB"/>
    <w:rsid w:val="006945A7"/>
    <w:rsid w:val="00696868"/>
    <w:rsid w:val="006A4B00"/>
    <w:rsid w:val="006B328B"/>
    <w:rsid w:val="006B7A19"/>
    <w:rsid w:val="006C01E2"/>
    <w:rsid w:val="006C7750"/>
    <w:rsid w:val="006C7C5C"/>
    <w:rsid w:val="006D6275"/>
    <w:rsid w:val="006E4D54"/>
    <w:rsid w:val="006E5E49"/>
    <w:rsid w:val="006E6645"/>
    <w:rsid w:val="006F0788"/>
    <w:rsid w:val="006F357C"/>
    <w:rsid w:val="00705EE9"/>
    <w:rsid w:val="007065AC"/>
    <w:rsid w:val="00727B9C"/>
    <w:rsid w:val="00732EAD"/>
    <w:rsid w:val="00735B20"/>
    <w:rsid w:val="0074560F"/>
    <w:rsid w:val="007547EB"/>
    <w:rsid w:val="00754AD6"/>
    <w:rsid w:val="00763790"/>
    <w:rsid w:val="00773A7F"/>
    <w:rsid w:val="00780637"/>
    <w:rsid w:val="007974B9"/>
    <w:rsid w:val="007A6DFB"/>
    <w:rsid w:val="007B406F"/>
    <w:rsid w:val="007C1348"/>
    <w:rsid w:val="007E28CD"/>
    <w:rsid w:val="007E6D19"/>
    <w:rsid w:val="007F326E"/>
    <w:rsid w:val="00816ADF"/>
    <w:rsid w:val="00821375"/>
    <w:rsid w:val="00830572"/>
    <w:rsid w:val="00836605"/>
    <w:rsid w:val="00842DCD"/>
    <w:rsid w:val="00847DC8"/>
    <w:rsid w:val="0086573A"/>
    <w:rsid w:val="008A7859"/>
    <w:rsid w:val="008B6ED4"/>
    <w:rsid w:val="008E19AE"/>
    <w:rsid w:val="00902F98"/>
    <w:rsid w:val="009040B5"/>
    <w:rsid w:val="00912454"/>
    <w:rsid w:val="009132B4"/>
    <w:rsid w:val="009276F4"/>
    <w:rsid w:val="00933BB9"/>
    <w:rsid w:val="00970F27"/>
    <w:rsid w:val="009B743F"/>
    <w:rsid w:val="009C0089"/>
    <w:rsid w:val="009C77B0"/>
    <w:rsid w:val="009D6F17"/>
    <w:rsid w:val="009E1492"/>
    <w:rsid w:val="00A127F4"/>
    <w:rsid w:val="00A234DE"/>
    <w:rsid w:val="00A44ED1"/>
    <w:rsid w:val="00A65C61"/>
    <w:rsid w:val="00A84324"/>
    <w:rsid w:val="00A91337"/>
    <w:rsid w:val="00A9335A"/>
    <w:rsid w:val="00A93B8C"/>
    <w:rsid w:val="00A953A7"/>
    <w:rsid w:val="00AB562A"/>
    <w:rsid w:val="00AC48FE"/>
    <w:rsid w:val="00AD1E7B"/>
    <w:rsid w:val="00AD2B3D"/>
    <w:rsid w:val="00AF371E"/>
    <w:rsid w:val="00AF43C0"/>
    <w:rsid w:val="00AF57C5"/>
    <w:rsid w:val="00B034CE"/>
    <w:rsid w:val="00B21558"/>
    <w:rsid w:val="00B46486"/>
    <w:rsid w:val="00B477F0"/>
    <w:rsid w:val="00B72293"/>
    <w:rsid w:val="00B92882"/>
    <w:rsid w:val="00BA2359"/>
    <w:rsid w:val="00BB33D5"/>
    <w:rsid w:val="00BC0799"/>
    <w:rsid w:val="00BC39BC"/>
    <w:rsid w:val="00BD44D5"/>
    <w:rsid w:val="00BE4052"/>
    <w:rsid w:val="00BF0C6B"/>
    <w:rsid w:val="00BF0EB9"/>
    <w:rsid w:val="00C13694"/>
    <w:rsid w:val="00C16989"/>
    <w:rsid w:val="00C37D8B"/>
    <w:rsid w:val="00C42F39"/>
    <w:rsid w:val="00C511A3"/>
    <w:rsid w:val="00C73938"/>
    <w:rsid w:val="00C75BB9"/>
    <w:rsid w:val="00C80A36"/>
    <w:rsid w:val="00C9561F"/>
    <w:rsid w:val="00C96DF7"/>
    <w:rsid w:val="00CA09B5"/>
    <w:rsid w:val="00CA57DF"/>
    <w:rsid w:val="00CB2EB2"/>
    <w:rsid w:val="00CB7005"/>
    <w:rsid w:val="00CC057E"/>
    <w:rsid w:val="00CD062A"/>
    <w:rsid w:val="00CE6E07"/>
    <w:rsid w:val="00D21727"/>
    <w:rsid w:val="00D33E5C"/>
    <w:rsid w:val="00D41CEA"/>
    <w:rsid w:val="00D4596D"/>
    <w:rsid w:val="00D522EC"/>
    <w:rsid w:val="00D53118"/>
    <w:rsid w:val="00D60FDD"/>
    <w:rsid w:val="00D63B70"/>
    <w:rsid w:val="00D93580"/>
    <w:rsid w:val="00D956F3"/>
    <w:rsid w:val="00DA781C"/>
    <w:rsid w:val="00DD1D12"/>
    <w:rsid w:val="00DD229A"/>
    <w:rsid w:val="00DE2610"/>
    <w:rsid w:val="00DE5993"/>
    <w:rsid w:val="00DF088B"/>
    <w:rsid w:val="00DF5DC7"/>
    <w:rsid w:val="00E07F74"/>
    <w:rsid w:val="00E36C17"/>
    <w:rsid w:val="00E37DB2"/>
    <w:rsid w:val="00E5723A"/>
    <w:rsid w:val="00E612DD"/>
    <w:rsid w:val="00E62404"/>
    <w:rsid w:val="00E83867"/>
    <w:rsid w:val="00EA4A7E"/>
    <w:rsid w:val="00EB6EA4"/>
    <w:rsid w:val="00EB79BF"/>
    <w:rsid w:val="00EC6B60"/>
    <w:rsid w:val="00EC6EC1"/>
    <w:rsid w:val="00EF0A32"/>
    <w:rsid w:val="00F02A07"/>
    <w:rsid w:val="00F1247F"/>
    <w:rsid w:val="00F410A2"/>
    <w:rsid w:val="00F450D7"/>
    <w:rsid w:val="00F4755B"/>
    <w:rsid w:val="00F664AB"/>
    <w:rsid w:val="00F72089"/>
    <w:rsid w:val="00FA6436"/>
    <w:rsid w:val="00FC5350"/>
    <w:rsid w:val="00FE142C"/>
    <w:rsid w:val="00FE2C95"/>
    <w:rsid w:val="00FE38EC"/>
    <w:rsid w:val="00FF1180"/>
    <w:rsid w:val="00FF21D4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DD2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