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3D63">
      <w:pPr>
        <w:pStyle w:val="a1"/>
        <w:framePr w:wrap="none" w:vAnchor="page" w:hAnchor="page" w:x="10657" w:y="903"/>
        <w:shd w:val="clear" w:color="auto" w:fill="auto"/>
        <w:spacing w:line="200" w:lineRule="exact"/>
        <w:ind w:left="40"/>
      </w:pPr>
      <w:r>
        <w:t>1</w:t>
      </w:r>
    </w:p>
    <w:p w:rsidR="005E3D63" w:rsidRPr="00AE3821">
      <w:pPr>
        <w:pStyle w:val="10"/>
        <w:framePr w:w="9643" w:h="14486" w:hRule="exact" w:wrap="none" w:vAnchor="page" w:hAnchor="page" w:x="1148" w:y="1422"/>
        <w:shd w:val="clear" w:color="auto" w:fill="auto"/>
        <w:spacing w:after="362" w:line="260" w:lineRule="exact"/>
        <w:ind w:left="3480" w:right="20" w:firstLine="3240"/>
        <w:rPr>
          <w:sz w:val="24"/>
          <w:szCs w:val="24"/>
        </w:rPr>
      </w:pPr>
      <w:r w:rsidRPr="00AE3821">
        <w:rPr>
          <w:sz w:val="24"/>
          <w:szCs w:val="24"/>
        </w:rPr>
        <w:t>Дело №05-0</w:t>
      </w:r>
      <w:r w:rsidRPr="00AE3821">
        <w:rPr>
          <w:sz w:val="24"/>
          <w:szCs w:val="24"/>
        </w:rPr>
        <w:t>760</w:t>
      </w:r>
      <w:r w:rsidRPr="00AE3821">
        <w:rPr>
          <w:sz w:val="24"/>
          <w:szCs w:val="24"/>
        </w:rPr>
        <w:t>/16/2018 ПОСТАНОВЛЕНИЕ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tabs>
          <w:tab w:val="center" w:pos="6728"/>
          <w:tab w:val="right" w:pos="8550"/>
        </w:tabs>
        <w:spacing w:before="0" w:after="308" w:line="260" w:lineRule="exact"/>
        <w:ind w:left="20"/>
        <w:rPr>
          <w:sz w:val="24"/>
          <w:szCs w:val="24"/>
        </w:rPr>
      </w:pPr>
      <w:r w:rsidRPr="00AE3821">
        <w:rPr>
          <w:sz w:val="24"/>
          <w:szCs w:val="24"/>
        </w:rPr>
        <w:t>05 декабря 2018 года</w:t>
      </w:r>
      <w:r w:rsidRPr="00AE3821">
        <w:rPr>
          <w:sz w:val="24"/>
          <w:szCs w:val="24"/>
        </w:rPr>
        <w:tab/>
        <w:t>г.</w:t>
      </w:r>
      <w:r w:rsidRPr="00AE3821">
        <w:rPr>
          <w:sz w:val="24"/>
          <w:szCs w:val="24"/>
        </w:rPr>
        <w:tab/>
        <w:t>Симферополь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tabs>
          <w:tab w:val="left" w:pos="1202"/>
          <w:tab w:val="right" w:pos="9656"/>
        </w:tabs>
        <w:spacing w:before="0" w:after="0" w:line="324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Мировой судья судебного участка №16 Центрального судебного района города</w:t>
      </w:r>
      <w:r w:rsidRPr="00AE3821">
        <w:rPr>
          <w:sz w:val="24"/>
          <w:szCs w:val="24"/>
        </w:rPr>
        <w:tab/>
        <w:t>Симферополь (Центрального</w:t>
      </w:r>
      <w:r w:rsidRPr="00AE3821">
        <w:rPr>
          <w:sz w:val="24"/>
          <w:szCs w:val="24"/>
        </w:rPr>
        <w:tab/>
        <w:t>районного городского округа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tabs>
          <w:tab w:val="left" w:pos="1202"/>
          <w:tab w:val="right" w:pos="9656"/>
        </w:tabs>
        <w:spacing w:before="0" w:after="0" w:line="324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>Симферополь) Республики Крым Чепиль О.А., рассмотрев в</w:t>
      </w:r>
      <w:r w:rsidRPr="00AE3821">
        <w:rPr>
          <w:sz w:val="24"/>
          <w:szCs w:val="24"/>
        </w:rPr>
        <w:t xml:space="preserve"> помещении мировых</w:t>
      </w:r>
      <w:r w:rsidRPr="00AE3821">
        <w:rPr>
          <w:sz w:val="24"/>
          <w:szCs w:val="24"/>
        </w:rPr>
        <w:tab/>
        <w:t>судей Центрального судебного</w:t>
      </w:r>
      <w:r w:rsidRPr="00AE3821">
        <w:rPr>
          <w:sz w:val="24"/>
          <w:szCs w:val="24"/>
        </w:rPr>
        <w:tab/>
        <w:t>района города Симферополь, по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tabs>
          <w:tab w:val="left" w:pos="1202"/>
        </w:tabs>
        <w:spacing w:before="0" w:after="0" w:line="324" w:lineRule="exact"/>
        <w:ind w:left="20"/>
        <w:rPr>
          <w:sz w:val="24"/>
          <w:szCs w:val="24"/>
        </w:rPr>
      </w:pPr>
      <w:r w:rsidRPr="00AE3821">
        <w:rPr>
          <w:sz w:val="24"/>
          <w:szCs w:val="24"/>
        </w:rPr>
        <w:t>адресу:</w:t>
      </w:r>
      <w:r w:rsidRPr="00AE3821">
        <w:rPr>
          <w:sz w:val="24"/>
          <w:szCs w:val="24"/>
        </w:rPr>
        <w:tab/>
        <w:t xml:space="preserve">г. Симферополь, ул. Крымских Партизан, За, дело </w:t>
      </w:r>
      <w:r w:rsidRPr="00AE3821">
        <w:rPr>
          <w:sz w:val="24"/>
          <w:szCs w:val="24"/>
        </w:rPr>
        <w:t>об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304" w:line="324" w:lineRule="exact"/>
        <w:ind w:left="20"/>
        <w:rPr>
          <w:sz w:val="24"/>
          <w:szCs w:val="24"/>
        </w:rPr>
      </w:pPr>
      <w:r w:rsidRPr="00AE3821">
        <w:rPr>
          <w:sz w:val="24"/>
          <w:szCs w:val="24"/>
        </w:rPr>
        <w:t xml:space="preserve">административном </w:t>
      </w:r>
      <w:r w:rsidRPr="00AE3821">
        <w:rPr>
          <w:sz w:val="24"/>
          <w:szCs w:val="24"/>
        </w:rPr>
        <w:t>правонарушении</w:t>
      </w:r>
      <w:r w:rsidRPr="00AE3821">
        <w:rPr>
          <w:sz w:val="24"/>
          <w:szCs w:val="24"/>
        </w:rPr>
        <w:t xml:space="preserve"> в отношении:</w:t>
      </w:r>
    </w:p>
    <w:p w:rsidR="005E3D63" w:rsidRPr="00AE3821" w:rsidP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0" w:line="319" w:lineRule="exact"/>
        <w:ind w:left="3120" w:right="3"/>
        <w:rPr>
          <w:sz w:val="24"/>
          <w:szCs w:val="24"/>
        </w:rPr>
      </w:pPr>
      <w:r w:rsidRPr="00AE3821">
        <w:rPr>
          <w:sz w:val="24"/>
          <w:szCs w:val="24"/>
        </w:rPr>
        <w:t xml:space="preserve">генерального директора Общества с ограниченной ответственностью </w:t>
      </w:r>
      <w:r w:rsidRPr="00AE3821">
        <w:rPr>
          <w:sz w:val="24"/>
          <w:szCs w:val="24"/>
        </w:rPr>
        <w:t>«ТЭС-ТЕРМИНАЛ-1» Фалько Михаила Александровича, «данные изъяты»</w:t>
      </w:r>
      <w:r w:rsidRPr="00AE3821">
        <w:rPr>
          <w:sz w:val="24"/>
          <w:szCs w:val="24"/>
        </w:rPr>
        <w:t>,</w:t>
      </w:r>
    </w:p>
    <w:p w:rsidR="00AE3821" w:rsidRPr="00AE3821" w:rsidP="006A4050">
      <w:pPr>
        <w:pStyle w:val="11"/>
        <w:framePr w:w="9643" w:h="14486" w:hRule="exact" w:wrap="none" w:vAnchor="page" w:hAnchor="page" w:x="1148" w:y="1422"/>
        <w:shd w:val="clear" w:color="auto" w:fill="auto"/>
        <w:tabs>
          <w:tab w:val="right" w:pos="9656"/>
        </w:tabs>
        <w:spacing w:before="0" w:after="0" w:line="322" w:lineRule="exact"/>
        <w:ind w:left="3120"/>
        <w:rPr>
          <w:sz w:val="24"/>
          <w:szCs w:val="24"/>
        </w:rPr>
      </w:pP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308" w:line="32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совершении правонарушения, предусмотренного ч.1 ст. 19.5 Кодекса Российской Федерации об административных правонарушениях,</w:t>
      </w:r>
    </w:p>
    <w:p w:rsidR="005E3D63" w:rsidRPr="00AE3821">
      <w:pPr>
        <w:pStyle w:val="10"/>
        <w:framePr w:w="9643" w:h="14486" w:hRule="exact" w:wrap="none" w:vAnchor="page" w:hAnchor="page" w:x="1148" w:y="1422"/>
        <w:shd w:val="clear" w:color="auto" w:fill="auto"/>
        <w:spacing w:after="0" w:line="319" w:lineRule="exact"/>
        <w:ind w:left="20"/>
        <w:jc w:val="center"/>
        <w:rPr>
          <w:sz w:val="24"/>
          <w:szCs w:val="24"/>
        </w:rPr>
      </w:pPr>
      <w:r w:rsidRPr="00AE3821">
        <w:rPr>
          <w:sz w:val="24"/>
          <w:szCs w:val="24"/>
        </w:rPr>
        <w:t>УСТАНОВИЛ: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Фалько М.А., являясь генеральным </w:t>
      </w:r>
      <w:r w:rsidRPr="00AE3821">
        <w:rPr>
          <w:sz w:val="24"/>
          <w:szCs w:val="24"/>
        </w:rPr>
        <w:t xml:space="preserve">директором ООО «ТЭС-ТЕРМИНАЛ- 1», расположенного по адресу: </w:t>
      </w:r>
      <w:r w:rsidRPr="00AE3821">
        <w:rPr>
          <w:sz w:val="24"/>
          <w:szCs w:val="24"/>
        </w:rPr>
        <w:t>«данные изъяты»</w:t>
      </w:r>
      <w:r w:rsidRPr="00AE3821">
        <w:rPr>
          <w:sz w:val="24"/>
          <w:szCs w:val="24"/>
        </w:rPr>
        <w:t>, не выполнил в установленный срок, а именно до 07 ноября 2018 года, указанные в предписании №41 дсп от 08.12.2017 г. требования</w:t>
      </w:r>
      <w:r w:rsidRPr="00AE3821">
        <w:rPr>
          <w:sz w:val="24"/>
          <w:szCs w:val="24"/>
        </w:rPr>
        <w:t xml:space="preserve"> об устранении нарушений Федерального закона от 21.07.2011 № 256-ФЗ «О безопасности объектов топливно-энергетического комплекса», «Правил по обеспечению безопасности и антитеррористической защищенности объектов топливно-энергетического комплекса», утвержде</w:t>
      </w:r>
      <w:r w:rsidRPr="00AE3821">
        <w:rPr>
          <w:sz w:val="24"/>
          <w:szCs w:val="24"/>
        </w:rPr>
        <w:t>нных постановлением</w:t>
      </w:r>
      <w:r w:rsidRPr="00AE3821">
        <w:rPr>
          <w:sz w:val="24"/>
          <w:szCs w:val="24"/>
        </w:rPr>
        <w:t xml:space="preserve"> Правительства Российской Федерации от 05.05.2012 г. № 458 дсп, на объекте топливно-энергетического комплекса «Мазутный терминал», принадлежащег</w:t>
      </w:r>
      <w:r w:rsidRPr="00AE3821">
        <w:rPr>
          <w:sz w:val="24"/>
          <w:szCs w:val="24"/>
        </w:rPr>
        <w:t>о ООО</w:t>
      </w:r>
      <w:r w:rsidRPr="00AE3821">
        <w:rPr>
          <w:sz w:val="24"/>
          <w:szCs w:val="24"/>
        </w:rPr>
        <w:t xml:space="preserve"> «ТЭС-ТЕРМИНАЛ-1» и расположенного по адресу: </w:t>
      </w:r>
      <w:r w:rsidRPr="00AE3821">
        <w:rPr>
          <w:sz w:val="24"/>
          <w:szCs w:val="24"/>
        </w:rPr>
        <w:t>«данные изъяты»</w:t>
      </w:r>
      <w:r w:rsidRPr="00AE3821">
        <w:rPr>
          <w:sz w:val="24"/>
          <w:szCs w:val="24"/>
        </w:rPr>
        <w:t>.</w:t>
      </w:r>
    </w:p>
    <w:p w:rsidR="005E3D63" w:rsidRPr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судебное заседание Фалько М.А. не явился, о времени и месте рассмотрения дела извещен надлежащим образом, подал заявление о рассмотрении дела в его отсутствие, в котором </w:t>
      </w:r>
      <w:r w:rsidRPr="00AE3821">
        <w:rPr>
          <w:sz w:val="24"/>
          <w:szCs w:val="24"/>
        </w:rPr>
        <w:t>просит</w:t>
      </w:r>
      <w:r w:rsidRPr="00AE3821">
        <w:rPr>
          <w:sz w:val="24"/>
          <w:szCs w:val="24"/>
        </w:rPr>
        <w:t xml:space="preserve"> назначит минимальное наказание, при назначении наказания просит учесть, </w:t>
      </w:r>
      <w:r w:rsidRPr="00AE3821">
        <w:rPr>
          <w:sz w:val="24"/>
          <w:szCs w:val="24"/>
        </w:rPr>
        <w:t>что вину признает, в совершении административного правонарушения раскаивается и обязуется исправиться.</w:t>
      </w:r>
    </w:p>
    <w:p w:rsidR="00AE3821" w:rsidRPr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</w:p>
    <w:p w:rsidR="00AE3821" w:rsidRPr="00AE3821">
      <w:pPr>
        <w:pStyle w:val="11"/>
        <w:framePr w:w="9643" w:h="14486" w:hRule="exact" w:wrap="none" w:vAnchor="page" w:hAnchor="page" w:x="1148" w:y="1422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78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2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Мировой судья считает возможным рассмотреть административный материал в отсутствие лица, в отношении которого возбуждено админист</w:t>
      </w:r>
      <w:r w:rsidRPr="00AE3821">
        <w:rPr>
          <w:sz w:val="24"/>
          <w:szCs w:val="24"/>
        </w:rPr>
        <w:t>ративное дело, на основании ч. 2 ст.25.1 КоАП РФ.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Административная ответственность по ч.1 ст. 19.5 КоАП РФ наступает за невыполнение в установл</w:t>
      </w:r>
      <w:r w:rsidRPr="00AE3821">
        <w:rPr>
          <w:sz w:val="24"/>
          <w:szCs w:val="24"/>
        </w:rPr>
        <w:t>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Объектом данного административного пра</w:t>
      </w:r>
      <w:r w:rsidRPr="00AE3821">
        <w:rPr>
          <w:sz w:val="24"/>
          <w:szCs w:val="24"/>
        </w:rPr>
        <w:t>вонарушения является установленный законом порядок управления, и в частности контрольно</w:t>
      </w:r>
      <w:r w:rsidRPr="00AE3821">
        <w:rPr>
          <w:sz w:val="24"/>
          <w:szCs w:val="24"/>
        </w:rPr>
        <w:softHyphen/>
        <w:t>надзорные правоотношения, возникающие между субъектами контроля (надзора) и субъектами, деятельность которых подвергается контролю (надзору).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Объективную сторону правон</w:t>
      </w:r>
      <w:r w:rsidRPr="00AE3821">
        <w:rPr>
          <w:sz w:val="24"/>
          <w:szCs w:val="24"/>
        </w:rPr>
        <w:t>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Организационные и правовые основы в сфере обеспечения безоп</w:t>
      </w:r>
      <w:r w:rsidRPr="00AE3821">
        <w:rPr>
          <w:sz w:val="24"/>
          <w:szCs w:val="24"/>
        </w:rPr>
        <w:t xml:space="preserve">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полномочия федеральных органов государственной власти и органов государственной </w:t>
      </w:r>
      <w:r w:rsidRPr="00AE3821">
        <w:rPr>
          <w:sz w:val="24"/>
          <w:szCs w:val="24"/>
        </w:rPr>
        <w:t>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</w:t>
      </w:r>
      <w:r w:rsidRPr="00AE3821">
        <w:rPr>
          <w:sz w:val="24"/>
          <w:szCs w:val="24"/>
        </w:rPr>
        <w:t xml:space="preserve"> </w:t>
      </w:r>
      <w:r w:rsidRPr="00AE3821">
        <w:rPr>
          <w:sz w:val="24"/>
          <w:szCs w:val="24"/>
        </w:rPr>
        <w:t>комплекса, установлены Федеральн</w:t>
      </w:r>
      <w:r w:rsidRPr="00AE3821">
        <w:rPr>
          <w:sz w:val="24"/>
          <w:szCs w:val="24"/>
        </w:rPr>
        <w:t>ым законом от 21 июля 2011 года N 256-ФЗ "О безопасности топливно-энергетического комплекса" (далее - Федеральный закон №256-ФЗ).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Согласно части 1 статьи 7 названного выше Федерального закона №256-ФЗ требования обеспечения безопасности объектов топливно-эн</w:t>
      </w:r>
      <w:r w:rsidRPr="00AE3821">
        <w:rPr>
          <w:sz w:val="24"/>
          <w:szCs w:val="24"/>
        </w:rPr>
        <w:t>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</w:t>
      </w:r>
      <w:r w:rsidRPr="00AE3821">
        <w:rPr>
          <w:sz w:val="24"/>
          <w:szCs w:val="24"/>
        </w:rPr>
        <w:t>бязательными для выполнения субъектами топливно-энергетического комплекса.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силу части 2 статьи 12 данного Федерального закона №256-ФЗ субъекты топливно-энергетического комплекса обязаны выполнять предписания, постановления должностных лиц уполномоченных </w:t>
      </w:r>
      <w:r w:rsidRPr="00AE3821">
        <w:rPr>
          <w:sz w:val="24"/>
          <w:szCs w:val="24"/>
        </w:rPr>
        <w:t xml:space="preserve">органов исполнительной власти об устранении </w:t>
      </w:r>
      <w:r w:rsidRPr="00AE3821">
        <w:rPr>
          <w:sz w:val="24"/>
          <w:szCs w:val="24"/>
        </w:rPr>
        <w:t>нарушений требований обеспечения безопасности объектов</w:t>
      </w:r>
      <w:r w:rsidRPr="00AE3821">
        <w:rPr>
          <w:sz w:val="24"/>
          <w:szCs w:val="24"/>
        </w:rPr>
        <w:t xml:space="preserve"> топливно-энергетического комплекса.</w:t>
      </w:r>
    </w:p>
    <w:p w:rsidR="005E3D63" w:rsidRPr="00AE3821">
      <w:pPr>
        <w:pStyle w:val="11"/>
        <w:framePr w:w="9677" w:h="14253" w:hRule="exact" w:wrap="none" w:vAnchor="page" w:hAnchor="page" w:x="1131" w:y="1364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целях реализации положений Федерального закона от 21.07.2011 года №256-ФЗ Постановлением Правительства РФ от 05.05.2012</w:t>
      </w:r>
      <w:r w:rsidRPr="00AE3821">
        <w:rPr>
          <w:sz w:val="24"/>
          <w:szCs w:val="24"/>
        </w:rPr>
        <w:t xml:space="preserve"> № 458, утверждены</w:t>
      </w: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45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3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>Правила по обеспечению безопасности и антитеррористической защищенности объектов топливно-энергетического комплекса.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соответствии с пунктом 1 Правил от 5 мая 2012 года данные Правила устанавливают требования по </w:t>
      </w:r>
      <w:r w:rsidRPr="00AE3821">
        <w:rPr>
          <w:sz w:val="24"/>
          <w:szCs w:val="24"/>
        </w:rPr>
        <w:t>обеспечению безопасности и антитеррористической защищенности объектов топливно-энергетического комплекса Российской Федерации в зависимости от установленной категории опасности объектов.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Пунктом 14 статьи 2 Федерального закона №256-ФЗ предусмотрено, что тр</w:t>
      </w:r>
      <w:r w:rsidRPr="00AE3821">
        <w:rPr>
          <w:sz w:val="24"/>
          <w:szCs w:val="24"/>
        </w:rPr>
        <w:t>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</w:t>
      </w:r>
      <w:r w:rsidRPr="00AE3821">
        <w:rPr>
          <w:sz w:val="24"/>
          <w:szCs w:val="24"/>
        </w:rPr>
        <w:t>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Согласно части 4 статьи 6 Федерального закона №256-ФЗ федеральный государственный контроль (надзор) за обеспечением безопасно</w:t>
      </w:r>
      <w:r w:rsidRPr="00AE3821">
        <w:rPr>
          <w:sz w:val="24"/>
          <w:szCs w:val="24"/>
        </w:rPr>
        <w:t>сти объектов топливно-энергетического комплекса осуществляется в порядке, установленном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 (далее - уполно</w:t>
      </w:r>
      <w:r w:rsidRPr="00AE3821">
        <w:rPr>
          <w:sz w:val="24"/>
          <w:szCs w:val="24"/>
        </w:rPr>
        <w:t>моченные федеральные органы исполнительной власти).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Постановлением Правительства РФ от 20 октября 2016 года № 1067 утверждены Правила осуществления Федеральной службой войск национальной гвардии Российской Федерац</w:t>
      </w:r>
      <w:r w:rsidRPr="00AE3821">
        <w:rPr>
          <w:sz w:val="24"/>
          <w:szCs w:val="24"/>
        </w:rPr>
        <w:t>ии и ее</w:t>
      </w:r>
      <w:r w:rsidRPr="00AE3821">
        <w:rPr>
          <w:sz w:val="24"/>
          <w:szCs w:val="24"/>
        </w:rPr>
        <w:t xml:space="preserve"> территориальными органами федеральн</w:t>
      </w:r>
      <w:r w:rsidRPr="00AE3821">
        <w:rPr>
          <w:sz w:val="24"/>
          <w:szCs w:val="24"/>
        </w:rPr>
        <w:t>ого государственного контроля (надзора) за обеспечением безопасности объектов топливно-энергетического комплекса.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При рассмотрении дела установлено, что «Мазутный терминал», расположенный по адресу: </w:t>
      </w:r>
      <w:r w:rsidRPr="00AE3821">
        <w:rPr>
          <w:sz w:val="24"/>
          <w:szCs w:val="24"/>
        </w:rPr>
        <w:t>«данные изъяты»</w:t>
      </w:r>
      <w:r w:rsidRPr="00AE3821">
        <w:rPr>
          <w:sz w:val="24"/>
          <w:szCs w:val="24"/>
        </w:rPr>
        <w:t xml:space="preserve"> является об</w:t>
      </w:r>
      <w:r w:rsidRPr="00AE3821">
        <w:rPr>
          <w:sz w:val="24"/>
          <w:szCs w:val="24"/>
        </w:rPr>
        <w:t>ъектом топливно-энергетического комплекса и принадлежит ООО «ТЭС-ТЕРМИНАЛ-1», генеральным директором которого является Фалько М.А.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Указанный объе</w:t>
      </w:r>
      <w:r w:rsidRPr="00AE3821">
        <w:rPr>
          <w:sz w:val="24"/>
          <w:szCs w:val="24"/>
        </w:rPr>
        <w:t>кт вкл</w:t>
      </w:r>
      <w:r w:rsidRPr="00AE3821">
        <w:rPr>
          <w:sz w:val="24"/>
          <w:szCs w:val="24"/>
        </w:rPr>
        <w:t>ючен в реестр объектов топливно-энергетического комплекса Республики Крым с присвоенной средней категории</w:t>
      </w:r>
      <w:r w:rsidRPr="00AE3821">
        <w:rPr>
          <w:sz w:val="24"/>
          <w:szCs w:val="24"/>
        </w:rPr>
        <w:t xml:space="preserve"> опасности.</w:t>
      </w:r>
    </w:p>
    <w:p w:rsidR="005E3D63" w:rsidRPr="00AE3821">
      <w:pPr>
        <w:pStyle w:val="11"/>
        <w:framePr w:w="9648" w:h="14213" w:hRule="exact" w:wrap="none" w:vAnchor="page" w:hAnchor="page" w:x="1145" w:y="1373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ходе проведения внеплановой выездной проверки объекта топливн</w:t>
      </w:r>
      <w:r w:rsidRPr="00AE3821">
        <w:rPr>
          <w:sz w:val="24"/>
          <w:szCs w:val="24"/>
        </w:rPr>
        <w:t>о-</w:t>
      </w:r>
      <w:r w:rsidRPr="00AE3821">
        <w:rPr>
          <w:sz w:val="24"/>
          <w:szCs w:val="24"/>
        </w:rPr>
        <w:t xml:space="preserve"> энергетического комплекса «Мазутный терминал», принадлежащего ООО «ТЭС-ТЕРМИНАЛ-1» и расположенного по адресу: </w:t>
      </w:r>
      <w:r w:rsidRPr="00AE3821">
        <w:rPr>
          <w:sz w:val="24"/>
          <w:szCs w:val="24"/>
        </w:rPr>
        <w:t>«данные изъяты»</w:t>
      </w:r>
      <w:r w:rsidRPr="00AE3821">
        <w:rPr>
          <w:sz w:val="24"/>
          <w:szCs w:val="24"/>
        </w:rPr>
        <w:t>, выявлено, что генера</w:t>
      </w:r>
      <w:r w:rsidRPr="00AE3821">
        <w:rPr>
          <w:sz w:val="24"/>
          <w:szCs w:val="24"/>
        </w:rPr>
        <w:t>льный директор Фалько М.А., не выполнил в установленный срок, а именно до 07 ноября 2018 года, требования Предписания от 08 декабря 2017 года № 41 дсп об устранении нарушений Федерального закона от 21.07.2011 № 256-ФЗ «О безопасности объектов топливно-энер</w:t>
      </w:r>
      <w:r w:rsidRPr="00AE3821">
        <w:rPr>
          <w:sz w:val="24"/>
          <w:szCs w:val="24"/>
        </w:rPr>
        <w:t>гетического комплекса», «Правил по обеспечению безопасности и антитеррористической защищенности объектов топливн</w:t>
      </w:r>
      <w:r w:rsidRPr="00AE3821">
        <w:rPr>
          <w:sz w:val="24"/>
          <w:szCs w:val="24"/>
        </w:rPr>
        <w:t>о-</w:t>
      </w:r>
      <w:r w:rsidRPr="00AE3821">
        <w:rPr>
          <w:sz w:val="24"/>
          <w:szCs w:val="24"/>
        </w:rPr>
        <w:t xml:space="preserve"> энергетического комплекса», утвержденных постановлением Правительства Российской Федерации от 05.05.2012 г. № 458 дсп, а именно:</w:t>
      </w: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73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4</w:t>
      </w:r>
    </w:p>
    <w:p w:rsidR="005E3D63" w:rsidRPr="00AE3821">
      <w:pPr>
        <w:pStyle w:val="11"/>
        <w:framePr w:w="9686" w:h="14234" w:hRule="exact" w:wrap="none" w:vAnchor="page" w:hAnchor="page" w:x="1126" w:y="1376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1 Предписания в части приведения в соответствие системы физической защит: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нарушение с ч. 1 ст. 9 Федерального закона от 21.07.2011 № 256-ФЗ «О безопасности объектов топливно-энергетического комплекса» охрана объекта </w:t>
      </w:r>
      <w:r w:rsidRPr="00AE3821">
        <w:rPr>
          <w:sz w:val="24"/>
          <w:szCs w:val="24"/>
        </w:rPr>
        <w:t>подразделениями охраны, имеющими в своем распоряжении служебное оружие не организована</w:t>
      </w:r>
      <w:r w:rsidRPr="00AE3821">
        <w:rPr>
          <w:sz w:val="24"/>
          <w:szCs w:val="24"/>
        </w:rPr>
        <w:t>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4, 8, 11, 12 Правил безопасность и антитеррористическая защищённость объекта не обеспечена;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18 Правил проведение учений в целях определени</w:t>
      </w:r>
      <w:r w:rsidRPr="00AE3821">
        <w:rPr>
          <w:sz w:val="24"/>
          <w:szCs w:val="24"/>
        </w:rPr>
        <w:t>я эффективности существующей системы физической защиты не организовано;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с п. 23 Правил проведение ежегодного анализа уязвимости объекта в целом, выявление уязвимых мест, потенциально опасных участков и критических элементов, а также оценку эффе</w:t>
      </w:r>
      <w:r w:rsidRPr="00AE3821">
        <w:rPr>
          <w:sz w:val="24"/>
          <w:szCs w:val="24"/>
        </w:rPr>
        <w:t>ктивности существующей системы физической защиты путем его обследования комиссией не организовано;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нарушение пп. «а» п. 3 приложения № 1 </w:t>
      </w:r>
      <w:r w:rsidRPr="00AE3821">
        <w:rPr>
          <w:sz w:val="24"/>
          <w:szCs w:val="24"/>
        </w:rPr>
        <w:t>Правил</w:t>
      </w:r>
      <w:r w:rsidRPr="00AE3821">
        <w:rPr>
          <w:sz w:val="24"/>
          <w:szCs w:val="24"/>
        </w:rPr>
        <w:t xml:space="preserve"> досмотровые мероприятия при проходе на критические элементы объекта не обеспечены.</w:t>
      </w:r>
    </w:p>
    <w:p w:rsidR="005E3D63" w:rsidRPr="00AE3821">
      <w:pPr>
        <w:pStyle w:val="11"/>
        <w:framePr w:w="9686" w:h="14234" w:hRule="exact" w:wrap="none" w:vAnchor="page" w:hAnchor="page" w:x="1126" w:y="1376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2 Предписания в части</w:t>
      </w:r>
      <w:r w:rsidRPr="00AE3821">
        <w:rPr>
          <w:sz w:val="24"/>
          <w:szCs w:val="24"/>
        </w:rPr>
        <w:t xml:space="preserve"> приведения в соответствие комплекса инженерно-технических средств защиты: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нарушение п. 19, 109, 115 </w:t>
      </w:r>
      <w:r w:rsidRPr="00AE3821">
        <w:rPr>
          <w:sz w:val="24"/>
          <w:szCs w:val="24"/>
        </w:rPr>
        <w:t>Правил</w:t>
      </w:r>
      <w:r w:rsidRPr="00AE3821">
        <w:rPr>
          <w:sz w:val="24"/>
          <w:szCs w:val="24"/>
        </w:rPr>
        <w:t xml:space="preserve"> контрольно-пропускные пункты на объекте не оборудованы;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11-15, 101 Правил на объекте стационарные посты охраны не установлены;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</w:t>
      </w:r>
      <w:r w:rsidRPr="00AE3821">
        <w:rPr>
          <w:sz w:val="24"/>
          <w:szCs w:val="24"/>
        </w:rPr>
        <w:t>рушение п. 118 Правил на объекте комната досмотра не оборудована, камерами для личных вещей посетителей объекта не оснащена;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tabs>
          <w:tab w:val="left" w:pos="3591"/>
        </w:tabs>
        <w:spacing w:before="0" w:after="0" w:line="322" w:lineRule="exact"/>
        <w:ind w:lef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138,</w:t>
      </w:r>
      <w:r w:rsidRPr="00AE3821">
        <w:rPr>
          <w:sz w:val="24"/>
          <w:szCs w:val="24"/>
        </w:rPr>
        <w:tab/>
        <w:t>145 Правил противотаранные заграждения,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 xml:space="preserve">предназначенные для остановки автотранспортных средств, выполненное в </w:t>
      </w:r>
      <w:r w:rsidRPr="00AE3821">
        <w:rPr>
          <w:sz w:val="24"/>
          <w:szCs w:val="24"/>
        </w:rPr>
        <w:t>виде железобетонного цоколя основного ограждения, барьера из железобетонных блоков, специального шлагбаума, а также другой конструкции, создающей гарантированное препятствие переезду или пролому не установлено;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140, 141, 152, 154 Правил на л</w:t>
      </w:r>
      <w:r w:rsidRPr="00AE3821">
        <w:rPr>
          <w:sz w:val="24"/>
          <w:szCs w:val="24"/>
        </w:rPr>
        <w:t>инии основного ограждения ворота не установлены;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114 Правил помещение операторов технических средств охраны не оборудовано;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137 Правил при подъезде к объекту дорожные запрещающие знаки не установлены;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129-136, 1</w:t>
      </w:r>
      <w:r w:rsidRPr="00AE3821">
        <w:rPr>
          <w:sz w:val="24"/>
          <w:szCs w:val="24"/>
        </w:rPr>
        <w:t>39, 151, 152, 157 Правил соответствующим образом досмотровые площадки на объекте не установлены и не оборудованы;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нарушение п. 158 на объекте наличие спаренных тормозных башмаков для железнодорожного транспорта, которые </w:t>
      </w:r>
      <w:r w:rsidRPr="00AE3821">
        <w:rPr>
          <w:sz w:val="24"/>
          <w:szCs w:val="24"/>
        </w:rPr>
        <w:t>предназначены для предотвращения н</w:t>
      </w:r>
      <w:r w:rsidRPr="00AE3821">
        <w:rPr>
          <w:sz w:val="24"/>
          <w:szCs w:val="24"/>
        </w:rPr>
        <w:t>есанкционированного проезда при досмотре железнодорожного состава не обеспечено</w:t>
      </w:r>
      <w:r w:rsidRPr="00AE3821">
        <w:rPr>
          <w:sz w:val="24"/>
          <w:szCs w:val="24"/>
        </w:rPr>
        <w:t>;</w:t>
      </w:r>
    </w:p>
    <w:p w:rsidR="005E3D63" w:rsidRPr="00AE3821">
      <w:pPr>
        <w:pStyle w:val="11"/>
        <w:framePr w:w="9686" w:h="14234" w:hRule="exact" w:wrap="none" w:vAnchor="page" w:hAnchor="page" w:x="1126" w:y="1376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67, 68, 70 Правил на объекте часть основного ограждения не установлена;</w:t>
      </w: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45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5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70 Правил в имеющемся основном ограждении объекта</w:t>
      </w:r>
      <w:r w:rsidRPr="00AE3821">
        <w:rPr>
          <w:sz w:val="24"/>
          <w:szCs w:val="24"/>
        </w:rPr>
        <w:t xml:space="preserve"> повреждения не устранены;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99 Правил на объекте наблюдательные вышки, обеспечивающей защиту контролера (постового) от поражения стрелковым оружием не установлены;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81, 83, 84 Правил под основным ограждением нижнее дополнительно</w:t>
      </w:r>
      <w:r w:rsidRPr="00AE3821">
        <w:rPr>
          <w:sz w:val="24"/>
          <w:szCs w:val="24"/>
        </w:rPr>
        <w:t>е ограждение не установлено;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и. 86 Правил и пп. «в» п. 1 Приложения № 1 Правил с внешней стороны основного ограждения просматриваемое предупредительное ограждение не установлено;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нарушение п. 66 Правил наземные коммуникации, имеющие выходы в </w:t>
      </w:r>
      <w:r w:rsidRPr="00AE3821">
        <w:rPr>
          <w:sz w:val="24"/>
          <w:szCs w:val="24"/>
        </w:rPr>
        <w:t>виде открытых трубопроводов постоянными или съемными решетками не оборудованы;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87, 88 Правил критические элементы предупредительным ограждением, выполненным из металлической сетки или прутков, армированной колючей ленты не оборудованы;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</w:t>
      </w:r>
      <w:r w:rsidRPr="00AE3821">
        <w:rPr>
          <w:sz w:val="24"/>
          <w:szCs w:val="24"/>
        </w:rPr>
        <w:t xml:space="preserve">ушение п. 71, 95-97 </w:t>
      </w:r>
      <w:r w:rsidRPr="00AE3821">
        <w:rPr>
          <w:sz w:val="24"/>
          <w:szCs w:val="24"/>
        </w:rPr>
        <w:t>Правил</w:t>
      </w:r>
      <w:r w:rsidRPr="00AE3821">
        <w:rPr>
          <w:sz w:val="24"/>
          <w:szCs w:val="24"/>
        </w:rPr>
        <w:t xml:space="preserve"> запретная зона не определена, зона (полоса) отторжения не оборудована;</w:t>
      </w:r>
    </w:p>
    <w:p w:rsidR="005E3D63" w:rsidRPr="00AE3821">
      <w:pPr>
        <w:pStyle w:val="11"/>
        <w:framePr w:w="9638" w:h="14216" w:hRule="exact" w:wrap="none" w:vAnchor="page" w:hAnchor="page" w:x="1150" w:y="1385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3 Предписания в части приведения в соответствие систему охранной сигнализации: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170-1 85 Правил, весь периметр объекта системой охранной с</w:t>
      </w:r>
      <w:r w:rsidRPr="00AE3821">
        <w:rPr>
          <w:sz w:val="24"/>
          <w:szCs w:val="24"/>
        </w:rPr>
        <w:t>игнализации не оборудован, сопряжение с другими системами комплекса инженерно-технических средств охраны — системой охранной телевизионной, системой сбора и обработки информации, системой контроля и управления доступом не обеспечено;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5 Прило</w:t>
      </w:r>
      <w:r w:rsidRPr="00AE3821">
        <w:rPr>
          <w:sz w:val="24"/>
          <w:szCs w:val="24"/>
        </w:rPr>
        <w:t>жения № 1 Правил, п. 177 Правил периметр объекта, выделенные зоны охраны, уязвимые зоны и критические элементы объекта периметральными средствами обнаружения или охранными извещателями не оборудованы, вывод тревожной информации на пункт централизованной ох</w:t>
      </w:r>
      <w:r w:rsidRPr="00AE3821">
        <w:rPr>
          <w:sz w:val="24"/>
          <w:szCs w:val="24"/>
        </w:rPr>
        <w:t>раны не реализован;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нарушение пп. «а» п. 7 приложения № 1 к </w:t>
      </w:r>
      <w:r w:rsidRPr="00AE3821">
        <w:rPr>
          <w:sz w:val="24"/>
          <w:szCs w:val="24"/>
        </w:rPr>
        <w:t>Правилам-помещения</w:t>
      </w:r>
      <w:r w:rsidRPr="00AE3821">
        <w:rPr>
          <w:sz w:val="24"/>
          <w:szCs w:val="24"/>
        </w:rPr>
        <w:t xml:space="preserve"> объекта, критические элементы стационарными кнопками для подачи извещения о тревоге с выводом на объектовый пункт централизованной охраны не оборудованы.</w:t>
      </w:r>
    </w:p>
    <w:p w:rsidR="005E3D63" w:rsidRPr="00AE3821">
      <w:pPr>
        <w:pStyle w:val="11"/>
        <w:framePr w:w="9638" w:h="14216" w:hRule="exact" w:wrap="none" w:vAnchor="page" w:hAnchor="page" w:x="1150" w:y="1385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4 Предписания в</w:t>
      </w:r>
      <w:r w:rsidRPr="00AE3821">
        <w:rPr>
          <w:sz w:val="24"/>
          <w:szCs w:val="24"/>
        </w:rPr>
        <w:t xml:space="preserve"> части приведения в соответствие систему сбора и обработки информации: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пп. 186-198 Правил на объекте система сбора и обработки информации не установлена;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14 приложения № 1 к Правилам, п. 199-203 Правил на объекте пункт централизо</w:t>
      </w:r>
      <w:r w:rsidRPr="00AE3821">
        <w:rPr>
          <w:sz w:val="24"/>
          <w:szCs w:val="24"/>
        </w:rPr>
        <w:t>ванной охраны не оборудован.</w:t>
      </w:r>
    </w:p>
    <w:p w:rsidR="005E3D63" w:rsidRPr="00AE3821">
      <w:pPr>
        <w:pStyle w:val="11"/>
        <w:framePr w:w="9638" w:h="14216" w:hRule="exact" w:wrap="none" w:vAnchor="page" w:hAnchor="page" w:x="1150" w:y="1385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41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5 Предписания часты приведения в соответствие систему контроля и управления доступом:</w:t>
      </w:r>
    </w:p>
    <w:p w:rsidR="005E3D63" w:rsidRPr="00AE3821">
      <w:pPr>
        <w:pStyle w:val="11"/>
        <w:framePr w:w="9638" w:h="14216" w:hRule="exact" w:wrap="none" w:vAnchor="page" w:hAnchor="page" w:x="1150" w:y="1385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204-211 Правил, на объекте система контроля и управления доступом не установлена, с системой охранной сигнализации не ин</w:t>
      </w:r>
      <w:r w:rsidRPr="00AE3821">
        <w:rPr>
          <w:sz w:val="24"/>
          <w:szCs w:val="24"/>
        </w:rPr>
        <w:t>тегрирована.</w:t>
      </w: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81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6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6 Предписания в части обеспечения на контрольно-пропускных пунктах наличия специальных технических средств досмотра: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212-226 Правил наличие на контрольно-пропускных пунктах средств досмотра не обесп</w:t>
      </w:r>
      <w:r w:rsidRPr="00AE3821">
        <w:rPr>
          <w:sz w:val="24"/>
          <w:szCs w:val="24"/>
        </w:rPr>
        <w:t>ечено;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213 Правил состав технических средств досмотра не определен;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пп. «д» п. 214, 226 Правил, пп. «б», п. 3 Приложения № 1 к Правилам наличие на контрольно-пропускных пунктах обнаруживателей взрывчатых веществ не обеспечено.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</w:t>
      </w:r>
      <w:r w:rsidRPr="00AE3821">
        <w:rPr>
          <w:sz w:val="24"/>
          <w:szCs w:val="24"/>
        </w:rPr>
        <w:t xml:space="preserve"> п. 7 Предписания в части приведения в соответствие систему охранную телевизионную: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240 Правил срок хранения информации с видеокамер не менее 30 суток не обеспечен;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8 Предписания в части приведения в соответствие систему оперативной св</w:t>
      </w:r>
      <w:r w:rsidRPr="00AE3821">
        <w:rPr>
          <w:sz w:val="24"/>
          <w:szCs w:val="24"/>
        </w:rPr>
        <w:t>язи: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10 Приложения к Правилам, п. 241-246 Правил, оснащение объекта радиостанциями и средствами проводной связи не обеспечено.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9 Предписания в части приведения в соответствие системы охранного освещения: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247-258 Правил н</w:t>
      </w:r>
      <w:r w:rsidRPr="00AE3821">
        <w:rPr>
          <w:sz w:val="24"/>
          <w:szCs w:val="24"/>
        </w:rPr>
        <w:t>аличие на объекте охранного освещения объекта не обеспечено;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251, 253 Правил на объекте дополнительное освещения не обеспечено.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22" w:lineRule="exact"/>
        <w:ind w:left="20" w:firstLine="540"/>
        <w:rPr>
          <w:sz w:val="24"/>
          <w:szCs w:val="24"/>
        </w:rPr>
      </w:pPr>
      <w:r w:rsidRPr="00AE3821">
        <w:rPr>
          <w:sz w:val="24"/>
          <w:szCs w:val="24"/>
        </w:rPr>
        <w:t>по п. 10 Предписания в части взрывозащитных средств: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нарушение п. 16 приложения № 1 к Правилам наличие на объек</w:t>
      </w:r>
      <w:r w:rsidRPr="00AE3821">
        <w:rPr>
          <w:sz w:val="24"/>
          <w:szCs w:val="24"/>
        </w:rPr>
        <w:t>те взрывозащитных средств не обеспечено.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На основании выявленных нарушений, 16.11.2018 г. должностным лицом Управления Росгвардии по Республике Крым составлен протокол об административном правонарушении, предусмотренном ч. 1 ст. 19.5 Кодекса Российской Фед</w:t>
      </w:r>
      <w:r w:rsidRPr="00AE3821">
        <w:rPr>
          <w:sz w:val="24"/>
          <w:szCs w:val="24"/>
        </w:rPr>
        <w:t>ерации об административном правонарушении в отношении генерального директор</w:t>
      </w:r>
      <w:r w:rsidRPr="00AE3821">
        <w:rPr>
          <w:sz w:val="24"/>
          <w:szCs w:val="24"/>
        </w:rPr>
        <w:t>а ООО</w:t>
      </w:r>
      <w:r w:rsidRPr="00AE3821">
        <w:rPr>
          <w:sz w:val="24"/>
          <w:szCs w:val="24"/>
        </w:rPr>
        <w:t xml:space="preserve"> «ТЭС-ТЕРМИНАЛ-1» Фалько М.А.</w:t>
      </w:r>
    </w:p>
    <w:p w:rsidR="005E3D63" w:rsidRPr="00AE3821" w:rsidP="006A4050">
      <w:pPr>
        <w:pStyle w:val="11"/>
        <w:framePr w:w="9691" w:h="14568" w:hRule="exact" w:wrap="none" w:vAnchor="page" w:hAnchor="page" w:x="1124" w:y="1371"/>
        <w:shd w:val="clear" w:color="auto" w:fill="auto"/>
        <w:tabs>
          <w:tab w:val="left" w:pos="2610"/>
          <w:tab w:val="left" w:pos="4928"/>
          <w:tab w:val="left" w:pos="7122"/>
          <w:tab w:val="left" w:pos="8254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Факт совершения генеральным директором ООО «ТЭС-ТЕРМИНАЛ-1» Фалько М.А. административного правонарушения, предусмотренного ч.1 ст. 19.5 Кодек</w:t>
      </w:r>
      <w:r w:rsidRPr="00AE3821">
        <w:rPr>
          <w:sz w:val="24"/>
          <w:szCs w:val="24"/>
        </w:rPr>
        <w:t>са Российской Федерации об административном правонарушении подтверждается: протоколом № 91 ПГК 009 161118 000023 об административном правонарушении от 16.11.2018 г. (л. д. 1-8), копией распоряжения от 08.11.2018 г. №793 (л.д. 11-13), копией акта проверки №</w:t>
      </w:r>
      <w:r w:rsidRPr="00AE3821">
        <w:rPr>
          <w:sz w:val="24"/>
          <w:szCs w:val="24"/>
        </w:rPr>
        <w:t>53дсп/2018 от 16.11.2018 г. (л.д. 18-24), копией предписания</w:t>
      </w:r>
      <w:r w:rsidRPr="00AE3821">
        <w:rPr>
          <w:sz w:val="24"/>
          <w:szCs w:val="24"/>
        </w:rPr>
        <w:t xml:space="preserve"> №41дсп от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2"/>
        </w:numPr>
        <w:shd w:val="clear" w:color="auto" w:fill="auto"/>
        <w:tabs>
          <w:tab w:val="left" w:pos="1376"/>
        </w:tabs>
        <w:spacing w:before="0" w:after="0" w:line="322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 xml:space="preserve">г. (л.д. 25-29), копией акта проверки №43дсп от 08.12.2017 г. (л.д. 30-52), протоколом №1/2017 от 15.06.2017 г. (л.д. 55-58), приказом №39/1-к </w:t>
      </w:r>
      <w:r w:rsidRPr="00AE3821">
        <w:rPr>
          <w:sz w:val="24"/>
          <w:szCs w:val="24"/>
        </w:rPr>
        <w:t>от</w:t>
      </w:r>
    </w:p>
    <w:p w:rsidR="005E3D63" w:rsidRPr="00AE3821">
      <w:pPr>
        <w:pStyle w:val="11"/>
        <w:framePr w:w="9691" w:h="14568" w:hRule="exact" w:wrap="none" w:vAnchor="page" w:hAnchor="page" w:x="1124" w:y="1371"/>
        <w:numPr>
          <w:ilvl w:val="0"/>
          <w:numId w:val="3"/>
        </w:numPr>
        <w:shd w:val="clear" w:color="auto" w:fill="auto"/>
        <w:tabs>
          <w:tab w:val="left" w:pos="1376"/>
        </w:tabs>
        <w:spacing w:before="0" w:after="0" w:line="322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>г. (л.д. 59), копией Устав</w:t>
      </w:r>
      <w:r w:rsidRPr="00AE3821">
        <w:rPr>
          <w:sz w:val="24"/>
          <w:szCs w:val="24"/>
        </w:rPr>
        <w:t>а ООО</w:t>
      </w:r>
      <w:r w:rsidRPr="00AE3821">
        <w:rPr>
          <w:sz w:val="24"/>
          <w:szCs w:val="24"/>
        </w:rPr>
        <w:t xml:space="preserve"> «ТЭС-ТЕ</w:t>
      </w:r>
      <w:r w:rsidRPr="00AE3821">
        <w:rPr>
          <w:sz w:val="24"/>
          <w:szCs w:val="24"/>
        </w:rPr>
        <w:t>РМИНАЛ-1» (л.д. 60-80), сведениями из ЕГРЮЛ.</w:t>
      </w:r>
    </w:p>
    <w:p w:rsidR="005E3D63" w:rsidRPr="00AE3821">
      <w:pPr>
        <w:pStyle w:val="11"/>
        <w:framePr w:w="9691" w:h="14568" w:hRule="exact" w:wrap="none" w:vAnchor="page" w:hAnchor="page" w:x="1124" w:y="1371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</w:t>
      </w: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52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7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>правонарушения в связи с неисполнением либо ненадлежащим исполнением своих служебных обязанностей.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В силу примечания к указанной норме совершившие административные правонарушения в связи с выполнением </w:t>
      </w:r>
      <w:r w:rsidRPr="00AE3821">
        <w:rPr>
          <w:sz w:val="24"/>
          <w:szCs w:val="24"/>
        </w:rPr>
        <w:t>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Согласно п.1 п.4.5 КоАП РФ срок привлечения вышеуказанного лица к администрат</w:t>
      </w:r>
      <w:r w:rsidRPr="00AE3821">
        <w:rPr>
          <w:sz w:val="24"/>
          <w:szCs w:val="24"/>
        </w:rPr>
        <w:t>ивной ответственности - не истёк. Оснований для прекращения производства по данному делу - не установлено.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AE3821">
        <w:rPr>
          <w:sz w:val="24"/>
          <w:szCs w:val="24"/>
        </w:rPr>
        <w:t>облюдением требований закона, противоречий не содержит. Права и законные интересы генерального директор</w:t>
      </w:r>
      <w:r w:rsidRPr="00AE3821">
        <w:rPr>
          <w:sz w:val="24"/>
          <w:szCs w:val="24"/>
        </w:rPr>
        <w:t>а ООО</w:t>
      </w:r>
      <w:r w:rsidRPr="00AE3821">
        <w:rPr>
          <w:sz w:val="24"/>
          <w:szCs w:val="24"/>
        </w:rPr>
        <w:t xml:space="preserve"> «ТЭС-ТЕРМИНАЛ-1» Фалько М.А. при составлении протокола об административном правонарушении нарушены не были.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Оценив изложенные выше доказательства, </w:t>
      </w:r>
      <w:r w:rsidRPr="00AE3821">
        <w:rPr>
          <w:sz w:val="24"/>
          <w:szCs w:val="24"/>
        </w:rPr>
        <w:t>в их совокупности, в соответствии с требованиями ст. 26.11 КоАП РФ, прихожу к выводу о виновности Фалько М.А. как должностного лица - генерального директор</w:t>
      </w:r>
      <w:r w:rsidRPr="00AE3821">
        <w:rPr>
          <w:sz w:val="24"/>
          <w:szCs w:val="24"/>
        </w:rPr>
        <w:t>а ООО</w:t>
      </w:r>
      <w:r w:rsidRPr="00AE3821">
        <w:rPr>
          <w:sz w:val="24"/>
          <w:szCs w:val="24"/>
        </w:rPr>
        <w:t xml:space="preserve"> «ТЭС-ТЕРМИНАЛ-1», в совершении административного правонарушения, предусмотренного ч. 1 ст. 19.5</w:t>
      </w:r>
      <w:r w:rsidRPr="00AE3821">
        <w:rPr>
          <w:sz w:val="24"/>
          <w:szCs w:val="24"/>
        </w:rPr>
        <w:t xml:space="preserve"> КоАП РФ.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AE3821">
        <w:rPr>
          <w:sz w:val="24"/>
          <w:szCs w:val="24"/>
        </w:rPr>
        <w:t>ие, а также обстоятельства, смягчающие или отягчающие административную ответственность.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70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70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В</w:t>
      </w:r>
      <w:r w:rsidRPr="00AE3821">
        <w:rPr>
          <w:sz w:val="24"/>
          <w:szCs w:val="24"/>
        </w:rPr>
        <w:t xml:space="preserve">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При определении вида и размера административного наказания, оценив все собранные по делу доказательства в их совокупности, уч</w:t>
      </w:r>
      <w:r w:rsidRPr="00AE3821">
        <w:rPr>
          <w:sz w:val="24"/>
          <w:szCs w:val="24"/>
        </w:rPr>
        <w:t>итывая конкретные обстоятельства правонарушения, данные о личности виновного, мировой судья считает необходимым назначить генеральному директору ООО «ТЭ</w:t>
      </w:r>
      <w:r w:rsidRPr="00AE3821">
        <w:rPr>
          <w:sz w:val="24"/>
          <w:szCs w:val="24"/>
        </w:rPr>
        <w:t>С-</w:t>
      </w:r>
      <w:r w:rsidRPr="00AE3821">
        <w:rPr>
          <w:sz w:val="24"/>
          <w:szCs w:val="24"/>
        </w:rPr>
        <w:t xml:space="preserve"> ТЕРМИНАЛ-1» Фалько М.А. административное наказание в виде штрафа, однако, в минимально предусмотренно</w:t>
      </w:r>
      <w:r w:rsidRPr="00AE3821">
        <w:rPr>
          <w:sz w:val="24"/>
          <w:szCs w:val="24"/>
        </w:rPr>
        <w:t>м санкцией данной части статьи размере.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242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-</w:t>
      </w:r>
    </w:p>
    <w:p w:rsidR="005E3D63" w:rsidRPr="00AE3821">
      <w:pPr>
        <w:pStyle w:val="10"/>
        <w:framePr w:w="9643" w:h="14452" w:hRule="exact" w:wrap="none" w:vAnchor="page" w:hAnchor="page" w:x="1148" w:y="1378"/>
        <w:shd w:val="clear" w:color="auto" w:fill="auto"/>
        <w:spacing w:after="0" w:line="319" w:lineRule="exact"/>
        <w:jc w:val="center"/>
        <w:rPr>
          <w:sz w:val="24"/>
          <w:szCs w:val="24"/>
        </w:rPr>
      </w:pPr>
      <w:r w:rsidRPr="00AE3821">
        <w:rPr>
          <w:sz w:val="24"/>
          <w:szCs w:val="24"/>
        </w:rPr>
        <w:t>ПОСТАНОВИЛ:</w:t>
      </w:r>
    </w:p>
    <w:p w:rsidR="005E3D63" w:rsidRPr="00AE3821">
      <w:pPr>
        <w:pStyle w:val="11"/>
        <w:framePr w:w="9643" w:h="14452" w:hRule="exact" w:wrap="none" w:vAnchor="page" w:hAnchor="page" w:x="1148" w:y="1378"/>
        <w:shd w:val="clear" w:color="auto" w:fill="auto"/>
        <w:spacing w:before="0" w:after="0" w:line="319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Признать генерального директора Общества с </w:t>
      </w:r>
      <w:r w:rsidRPr="00AE3821">
        <w:rPr>
          <w:sz w:val="24"/>
          <w:szCs w:val="24"/>
        </w:rPr>
        <w:t>ограниченной ответственностью «ТЭС-ТЕРМИНАЛ-1» Фалько Михаила Александровича</w:t>
      </w:r>
    </w:p>
    <w:p w:rsidR="005E3D63" w:rsidRPr="00AE3821">
      <w:p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E3D63" w:rsidRPr="00AE3821">
      <w:pPr>
        <w:pStyle w:val="a1"/>
        <w:framePr w:wrap="none" w:vAnchor="page" w:hAnchor="page" w:x="10671" w:y="903"/>
        <w:shd w:val="clear" w:color="auto" w:fill="auto"/>
        <w:spacing w:line="200" w:lineRule="exact"/>
        <w:ind w:left="40"/>
        <w:rPr>
          <w:sz w:val="24"/>
          <w:szCs w:val="24"/>
        </w:rPr>
      </w:pPr>
      <w:r w:rsidRPr="00AE3821">
        <w:rPr>
          <w:sz w:val="24"/>
          <w:szCs w:val="24"/>
        </w:rPr>
        <w:t>8</w:t>
      </w:r>
    </w:p>
    <w:p w:rsidR="005E3D63" w:rsidRPr="00AE3821">
      <w:pPr>
        <w:pStyle w:val="11"/>
        <w:framePr w:w="9672" w:h="7782" w:hRule="exact" w:wrap="none" w:vAnchor="page" w:hAnchor="page" w:x="1133" w:y="1369"/>
        <w:shd w:val="clear" w:color="auto" w:fill="auto"/>
        <w:spacing w:before="0" w:after="0" w:line="322" w:lineRule="exact"/>
        <w:ind w:left="20" w:right="20"/>
        <w:rPr>
          <w:sz w:val="24"/>
          <w:szCs w:val="24"/>
        </w:rPr>
      </w:pPr>
      <w:r w:rsidRPr="00AE3821">
        <w:rPr>
          <w:sz w:val="24"/>
          <w:szCs w:val="24"/>
        </w:rPr>
        <w:t>виновным в совершении правонарушения, предусмотренного ч. 1 ст. 19.5 Кодекса Российской Федерации об административных правонарушениях и назначить ему админ</w:t>
      </w:r>
      <w:r w:rsidRPr="00AE3821">
        <w:rPr>
          <w:sz w:val="24"/>
          <w:szCs w:val="24"/>
        </w:rPr>
        <w:t>истративное наказание в виде административного штрафа в размере 1 ООО (одна тысяча) рублей.</w:t>
      </w:r>
    </w:p>
    <w:p w:rsidR="005E3D63" w:rsidRPr="00AE3821" w:rsidP="006A4050">
      <w:pPr>
        <w:pStyle w:val="11"/>
        <w:framePr w:w="9672" w:h="7782" w:hRule="exact" w:wrap="none" w:vAnchor="page" w:hAnchor="page" w:x="1133" w:y="1369"/>
        <w:shd w:val="clear" w:color="auto" w:fill="auto"/>
        <w:tabs>
          <w:tab w:val="left" w:pos="2984"/>
          <w:tab w:val="right" w:pos="9663"/>
        </w:tabs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Реквизиты для уплаты штрафа: получатель - Управление Росгвардии по Республике Крым, л/с 0475Ю20600, ИНН 9102219091, КПП 910201001, ОКТМО 35701000, Банк получателя -</w:t>
      </w:r>
      <w:r w:rsidRPr="00AE3821">
        <w:rPr>
          <w:sz w:val="24"/>
          <w:szCs w:val="24"/>
        </w:rPr>
        <w:t xml:space="preserve"> отделение Республика Крым; </w:t>
      </w:r>
      <w:r w:rsidRPr="00AE3821">
        <w:rPr>
          <w:sz w:val="24"/>
          <w:szCs w:val="24"/>
        </w:rPr>
        <w:t>р</w:t>
      </w:r>
      <w:r w:rsidRPr="00AE3821">
        <w:rPr>
          <w:sz w:val="24"/>
          <w:szCs w:val="24"/>
        </w:rPr>
        <w:t>/сч 40101810335100010001, БИК 043510001, КБК 180 1 16 90010 01 6000 140; назначение платежа: административный штраф, постановление № 05- 0760/16/2018 от 05.12.2018 г.</w:t>
      </w:r>
    </w:p>
    <w:p w:rsidR="005E3D63" w:rsidRPr="00AE3821">
      <w:pPr>
        <w:pStyle w:val="11"/>
        <w:framePr w:w="9672" w:h="7782" w:hRule="exact" w:wrap="none" w:vAnchor="page" w:hAnchor="page" w:x="1133" w:y="1369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Административный штраф должен быть уплачен лицом, привлечённ</w:t>
      </w:r>
      <w:r w:rsidRPr="00AE3821">
        <w:rPr>
          <w:sz w:val="24"/>
          <w:szCs w:val="24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E3821">
        <w:rPr>
          <w:sz w:val="24"/>
          <w:szCs w:val="24"/>
        </w:rPr>
        <w:t xml:space="preserve"> К</w:t>
      </w:r>
      <w:r w:rsidRPr="00AE3821">
        <w:rPr>
          <w:sz w:val="24"/>
          <w:szCs w:val="24"/>
        </w:rPr>
        <w:t>о АП РФ.</w:t>
      </w:r>
    </w:p>
    <w:p w:rsidR="005E3D63" w:rsidRPr="00AE3821">
      <w:pPr>
        <w:pStyle w:val="11"/>
        <w:framePr w:w="9672" w:h="7782" w:hRule="exact" w:wrap="none" w:vAnchor="page" w:hAnchor="page" w:x="1133" w:y="1369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>Неуплата административного штрафа в ср</w:t>
      </w:r>
      <w:r w:rsidRPr="00AE3821">
        <w:rPr>
          <w:sz w:val="24"/>
          <w:szCs w:val="24"/>
        </w:rPr>
        <w:t xml:space="preserve">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AE3821">
        <w:rPr>
          <w:sz w:val="24"/>
          <w:szCs w:val="24"/>
        </w:rPr>
        <w:t>срок до пятидесяти часов (ч.1 ст.20.25 КоАП РФ).</w:t>
      </w:r>
    </w:p>
    <w:p w:rsidR="005E3D63" w:rsidRPr="00AE3821">
      <w:pPr>
        <w:pStyle w:val="11"/>
        <w:framePr w:w="9672" w:h="7782" w:hRule="exact" w:wrap="none" w:vAnchor="page" w:hAnchor="page" w:x="1133" w:y="1369"/>
        <w:shd w:val="clear" w:color="auto" w:fill="auto"/>
        <w:spacing w:before="0" w:after="0" w:line="322" w:lineRule="exact"/>
        <w:ind w:left="20" w:right="20" w:firstLine="540"/>
        <w:rPr>
          <w:sz w:val="24"/>
          <w:szCs w:val="24"/>
        </w:rPr>
      </w:pPr>
      <w:r w:rsidRPr="00AE3821">
        <w:rPr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</w:t>
      </w:r>
      <w:r w:rsidRPr="00AE3821">
        <w:rPr>
          <w:sz w:val="24"/>
          <w:szCs w:val="24"/>
        </w:rPr>
        <w:t>Симферополя) в течение 10 суток со дня вручения или получения копии постановления.</w:t>
      </w:r>
    </w:p>
    <w:p w:rsidR="005E3D63">
      <w:pPr>
        <w:pStyle w:val="11"/>
        <w:framePr w:wrap="none" w:vAnchor="page" w:hAnchor="page" w:x="1133" w:y="9471"/>
        <w:shd w:val="clear" w:color="auto" w:fill="auto"/>
        <w:spacing w:before="0" w:after="0" w:line="260" w:lineRule="exact"/>
        <w:ind w:left="509" w:right="7281"/>
        <w:rPr>
          <w:sz w:val="24"/>
          <w:szCs w:val="24"/>
        </w:rPr>
      </w:pPr>
      <w:r w:rsidRPr="00AE3821">
        <w:rPr>
          <w:sz w:val="24"/>
          <w:szCs w:val="24"/>
        </w:rPr>
        <w:t>Мировой судья</w:t>
      </w:r>
    </w:p>
    <w:p w:rsidR="00AE3821">
      <w:pPr>
        <w:pStyle w:val="11"/>
        <w:framePr w:wrap="none" w:vAnchor="page" w:hAnchor="page" w:x="1133" w:y="9471"/>
        <w:shd w:val="clear" w:color="auto" w:fill="auto"/>
        <w:spacing w:before="0" w:after="0" w:line="260" w:lineRule="exact"/>
        <w:ind w:left="509" w:right="7281"/>
        <w:rPr>
          <w:sz w:val="24"/>
          <w:szCs w:val="24"/>
        </w:rPr>
      </w:pPr>
    </w:p>
    <w:p w:rsidR="00AE3821" w:rsidRPr="00AE3821">
      <w:pPr>
        <w:pStyle w:val="11"/>
        <w:framePr w:wrap="none" w:vAnchor="page" w:hAnchor="page" w:x="1133" w:y="9471"/>
        <w:shd w:val="clear" w:color="auto" w:fill="auto"/>
        <w:spacing w:before="0" w:after="0" w:line="260" w:lineRule="exact"/>
        <w:ind w:left="509" w:right="7281"/>
        <w:rPr>
          <w:sz w:val="24"/>
          <w:szCs w:val="24"/>
        </w:rPr>
      </w:pPr>
    </w:p>
    <w:p w:rsidR="005E3D63">
      <w:pPr>
        <w:pStyle w:val="11"/>
        <w:framePr w:wrap="none" w:vAnchor="page" w:hAnchor="page" w:x="8194" w:y="9481"/>
        <w:shd w:val="clear" w:color="auto" w:fill="auto"/>
        <w:spacing w:before="0" w:after="0" w:line="260" w:lineRule="exact"/>
        <w:ind w:left="100"/>
        <w:jc w:val="left"/>
        <w:rPr>
          <w:sz w:val="24"/>
          <w:szCs w:val="24"/>
        </w:rPr>
      </w:pPr>
      <w:r w:rsidRPr="00AE3821">
        <w:rPr>
          <w:sz w:val="24"/>
          <w:szCs w:val="24"/>
        </w:rPr>
        <w:t>О.А. Чепиль</w:t>
      </w:r>
    </w:p>
    <w:p w:rsidR="00AE3821">
      <w:pPr>
        <w:pStyle w:val="11"/>
        <w:framePr w:wrap="none" w:vAnchor="page" w:hAnchor="page" w:x="8194" w:y="9481"/>
        <w:shd w:val="clear" w:color="auto" w:fill="auto"/>
        <w:spacing w:before="0" w:after="0" w:line="260" w:lineRule="exact"/>
        <w:ind w:left="100"/>
        <w:jc w:val="left"/>
        <w:rPr>
          <w:sz w:val="24"/>
          <w:szCs w:val="24"/>
        </w:rPr>
      </w:pPr>
    </w:p>
    <w:p w:rsidR="00AE3821" w:rsidRPr="00AE3821">
      <w:pPr>
        <w:pStyle w:val="11"/>
        <w:framePr w:wrap="none" w:vAnchor="page" w:hAnchor="page" w:x="8194" w:y="9481"/>
        <w:shd w:val="clear" w:color="auto" w:fill="auto"/>
        <w:spacing w:before="0" w:after="0" w:line="260" w:lineRule="exact"/>
        <w:ind w:left="100"/>
        <w:jc w:val="left"/>
        <w:rPr>
          <w:sz w:val="24"/>
          <w:szCs w:val="24"/>
        </w:rPr>
      </w:pPr>
    </w:p>
    <w:p w:rsidR="005E3D63" w:rsidRPr="00AE3821"/>
    <w:sectPr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97368"/>
    <w:multiLevelType w:val="multilevel"/>
    <w:tmpl w:val="4AEA5D9E"/>
    <w:lvl w:ilvl="0">
      <w:start w:val="2017"/>
      <w:numFmt w:val="decimal"/>
      <w:lvlText w:val="1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C96518"/>
    <w:multiLevelType w:val="multilevel"/>
    <w:tmpl w:val="09C08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8854A65"/>
    <w:multiLevelType w:val="multilevel"/>
    <w:tmpl w:val="AA4E21C0"/>
    <w:lvl w:ilvl="0">
      <w:start w:val="2017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63"/>
    <w:rsid w:val="005E3D63"/>
    <w:rsid w:val="006A4050"/>
    <w:rsid w:val="00AE3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Колонтитул_"/>
    <w:basedOn w:val="DefaultParagraphFont"/>
    <w:link w:val="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0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a1">
    <w:name w:val="Колонтитул"/>
    <w:basedOn w:val="Normal"/>
    <w:link w:val="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Normal"/>
    <w:link w:val="a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AE382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E38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