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2665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3482" w:rsidRPr="000A6826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>Дело №05-</w:t>
      </w: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0A6826" w:rsidR="002D31B9">
        <w:rPr>
          <w:rFonts w:ascii="Times New Roman" w:eastAsia="Times New Roman" w:hAnsi="Times New Roman" w:cs="Times New Roman"/>
          <w:b/>
          <w:sz w:val="27"/>
          <w:szCs w:val="27"/>
        </w:rPr>
        <w:t>822</w:t>
      </w: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0A6826" w:rsidR="00C627F6">
        <w:rPr>
          <w:rFonts w:ascii="Times New Roman" w:eastAsia="Times New Roman" w:hAnsi="Times New Roman" w:cs="Times New Roman"/>
          <w:b/>
          <w:sz w:val="27"/>
          <w:szCs w:val="27"/>
        </w:rPr>
        <w:t>8</w:t>
      </w:r>
    </w:p>
    <w:p w:rsidR="001E3482" w:rsidRPr="000A6826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3482" w:rsidRPr="000A6826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1E3482" w:rsidRPr="00EA4153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41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27 декабря 201</w:t>
      </w:r>
      <w:r w:rsidRPr="00EA4153" w:rsidR="00C627F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EA41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EA41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</w:t>
      </w:r>
      <w:r w:rsidRPr="00EA41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</w:t>
      </w:r>
      <w:r w:rsidRPr="00EA4153" w:rsidR="000A682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</w:t>
      </w:r>
      <w:r w:rsidRPr="00EA41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г. Симферополь</w:t>
      </w:r>
    </w:p>
    <w:p w:rsidR="001E3482" w:rsidRPr="000A6826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E3482" w:rsidRPr="000A6826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A682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A68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0A6826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0A6826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0A68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A6826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E3482" w:rsidRPr="000A6826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1E3482" w:rsidRPr="000A6826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Pr="000A6826" w:rsidR="002D31B9">
        <w:rPr>
          <w:rFonts w:ascii="Times New Roman" w:hAnsi="Times New Roman" w:cs="Times New Roman"/>
          <w:sz w:val="27"/>
          <w:szCs w:val="27"/>
        </w:rPr>
        <w:t>СТРОЙ ДОМ</w:t>
      </w:r>
      <w:r w:rsidRPr="000A6826">
        <w:rPr>
          <w:rFonts w:ascii="Times New Roman" w:hAnsi="Times New Roman" w:cs="Times New Roman"/>
          <w:sz w:val="27"/>
          <w:szCs w:val="27"/>
        </w:rPr>
        <w:t xml:space="preserve">» </w:t>
      </w:r>
      <w:r w:rsidRPr="000A6826" w:rsidR="002D31B9">
        <w:rPr>
          <w:rFonts w:ascii="Times New Roman" w:hAnsi="Times New Roman" w:cs="Times New Roman"/>
          <w:sz w:val="27"/>
          <w:szCs w:val="27"/>
        </w:rPr>
        <w:t>Сенива</w:t>
      </w:r>
      <w:r w:rsidRPr="000A6826" w:rsidR="002D31B9">
        <w:rPr>
          <w:rFonts w:ascii="Times New Roman" w:hAnsi="Times New Roman" w:cs="Times New Roman"/>
          <w:sz w:val="27"/>
          <w:szCs w:val="27"/>
        </w:rPr>
        <w:t xml:space="preserve"> Богдана </w:t>
      </w:r>
      <w:r w:rsidRPr="000A6826" w:rsidR="002D31B9">
        <w:rPr>
          <w:rFonts w:ascii="Times New Roman" w:hAnsi="Times New Roman" w:cs="Times New Roman"/>
          <w:sz w:val="27"/>
          <w:szCs w:val="27"/>
        </w:rPr>
        <w:t>Юстиновича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97621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E3482" w:rsidRPr="000A6826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3482" w:rsidRPr="000A6826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0A682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1E3482" w:rsidRPr="000A6826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3482" w:rsidRPr="000A6826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1E3482" w:rsidRPr="00342665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hAnsi="Times New Roman" w:cs="Times New Roman"/>
          <w:sz w:val="27"/>
          <w:szCs w:val="27"/>
        </w:rPr>
        <w:t>Сенив Б.Ю.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A682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являясь генеральным </w:t>
      </w:r>
      <w:r w:rsidRPr="000A6826">
        <w:rPr>
          <w:rFonts w:ascii="Times New Roman" w:hAnsi="Times New Roman" w:cs="Times New Roman"/>
          <w:sz w:val="27"/>
          <w:szCs w:val="27"/>
        </w:rPr>
        <w:t>директором ООО «СТРОЙ ДОМ»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497621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. 6 п. 3 ст. 80 Налогового Кодекса РФ, не представил в </w:t>
      </w:r>
      <w:r w:rsidRPr="00342665">
        <w:rPr>
          <w:rFonts w:ascii="Times New Roman" w:eastAsia="Times New Roman" w:hAnsi="Times New Roman" w:cs="Times New Roman"/>
          <w:sz w:val="27"/>
          <w:szCs w:val="27"/>
        </w:rPr>
        <w:t>ИФНС России по г. Симферополю в установленный зако</w:t>
      </w:r>
      <w:r w:rsidRPr="00342665">
        <w:rPr>
          <w:rFonts w:ascii="Times New Roman" w:eastAsia="Times New Roman" w:hAnsi="Times New Roman" w:cs="Times New Roman"/>
          <w:sz w:val="27"/>
          <w:szCs w:val="27"/>
        </w:rPr>
        <w:t>нодательством о налогах и сборах срок, сведения о среднесписочной численности работников за предшествующий 2017 календарный год (форма КНД 1110018).</w:t>
      </w:r>
    </w:p>
    <w:p w:rsidR="00342665" w:rsidRPr="00D93EA1" w:rsidP="00342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665">
        <w:rPr>
          <w:rFonts w:ascii="Times New Roman" w:hAnsi="Times New Roman" w:cs="Times New Roman"/>
          <w:sz w:val="27"/>
          <w:szCs w:val="27"/>
        </w:rPr>
        <w:t>Сенив Б.Ю.</w:t>
      </w:r>
      <w:r w:rsidRPr="00342665" w:rsidR="00C627F6"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 о месте и времени слушания дела извещен надлежащим образом, </w:t>
      </w:r>
      <w:r w:rsidRPr="00342665">
        <w:rPr>
          <w:rFonts w:ascii="Times New Roman" w:hAnsi="Times New Roman" w:cs="Times New Roman"/>
          <w:sz w:val="28"/>
          <w:szCs w:val="28"/>
        </w:rPr>
        <w:t xml:space="preserve">о чем свидетельствует имеющееся в материалах дела почтовое уведомление, доказательств уважительности </w:t>
      </w:r>
      <w:r w:rsidRPr="00D93EA1">
        <w:rPr>
          <w:rFonts w:ascii="Times New Roman" w:hAnsi="Times New Roman" w:cs="Times New Roman"/>
          <w:sz w:val="28"/>
          <w:szCs w:val="28"/>
        </w:rPr>
        <w:t>причин своей неявки не представил, с заявлением об отложении слушания дела не обращался, в связи с чем, в порядке ст. 25.1 КоАП РФ, полагаю возможным рассм</w:t>
      </w:r>
      <w:r w:rsidRPr="00D93EA1">
        <w:rPr>
          <w:rFonts w:ascii="Times New Roman" w:hAnsi="Times New Roman" w:cs="Times New Roman"/>
          <w:sz w:val="28"/>
          <w:szCs w:val="28"/>
        </w:rPr>
        <w:t>отреть дело в его отсутствие</w:t>
      </w:r>
      <w:r w:rsidRPr="00D93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482" w:rsidRPr="000A6826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"consultantplus://offline/ref=E8963CFC49949C967DFCF909F45B888BC4427D3CB398213FC318717E178AC4C20CB43F4A26F275U0O" </w:instrText>
      </w:r>
      <w:r>
        <w:fldChar w:fldCharType="separate"/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абзацем 6 части 3 статьи 80</w:t>
      </w:r>
      <w:r>
        <w:fldChar w:fldCharType="end"/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Налогового кодекса РФ сведения о среднесписочной числе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0A6826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у в области налогов и сборов, в налоговый орган по 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месту нахождения организации (по месту жительства индивидуального предпринимателя).</w:t>
      </w:r>
    </w:p>
    <w:p w:rsidR="001E3482" w:rsidRPr="000A6826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3482" w:rsidRPr="000A6826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</w:t>
      </w:r>
      <w:r w:rsidRPr="000A6826" w:rsid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предельном сроке предоставления сведений о среднесписочной численности работников за предшествующий 2017 календарный год - 22.01.2018 г., таковые</w:t>
      </w:r>
      <w:r w:rsid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0A6826" w:rsid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A6826" w:rsidR="000A6826">
        <w:rPr>
          <w:rFonts w:ascii="Times New Roman" w:hAnsi="Times New Roman" w:cs="Times New Roman"/>
          <w:sz w:val="27"/>
          <w:szCs w:val="27"/>
        </w:rPr>
        <w:t xml:space="preserve">ООО «СТРОЙ ДОМ» </w:t>
      </w:r>
      <w:r w:rsidRPr="000A6826" w:rsid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в налоговый орган предоставлены  не были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1E3482" w:rsidRPr="000A6826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A6826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0A6826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1E3482" w:rsidRPr="000A6826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сведениям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из ЕГРЮЛ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 (л.д. 8-15)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, руководителем ООО </w:t>
      </w:r>
      <w:r w:rsidRPr="000A6826">
        <w:rPr>
          <w:rFonts w:ascii="Times New Roman" w:hAnsi="Times New Roman" w:cs="Times New Roman"/>
          <w:sz w:val="27"/>
          <w:szCs w:val="27"/>
        </w:rPr>
        <w:t>«</w:t>
      </w:r>
      <w:r w:rsidRPr="000A6826" w:rsidR="000A6826">
        <w:rPr>
          <w:rFonts w:ascii="Times New Roman" w:hAnsi="Times New Roman" w:cs="Times New Roman"/>
          <w:sz w:val="27"/>
          <w:szCs w:val="27"/>
        </w:rPr>
        <w:t>СТРОЙ ДОМ</w:t>
      </w:r>
      <w:r w:rsidRPr="000A6826">
        <w:rPr>
          <w:rFonts w:ascii="Times New Roman" w:hAnsi="Times New Roman" w:cs="Times New Roman"/>
          <w:sz w:val="27"/>
          <w:szCs w:val="27"/>
        </w:rPr>
        <w:t>»</w:t>
      </w:r>
      <w:r w:rsidRPr="000A6826" w:rsidR="000A6826">
        <w:rPr>
          <w:rFonts w:ascii="Times New Roman" w:hAnsi="Times New Roman" w:cs="Times New Roman"/>
          <w:sz w:val="27"/>
          <w:szCs w:val="27"/>
        </w:rPr>
        <w:t xml:space="preserve"> с 16.02.2017 г.</w:t>
      </w:r>
      <w:r w:rsidR="00342665">
        <w:rPr>
          <w:rFonts w:ascii="Times New Roman" w:hAnsi="Times New Roman" w:cs="Times New Roman"/>
          <w:sz w:val="27"/>
          <w:szCs w:val="27"/>
        </w:rPr>
        <w:t xml:space="preserve"> </w:t>
      </w:r>
      <w:r w:rsidRPr="000A6826" w:rsidR="000A6826">
        <w:rPr>
          <w:rFonts w:ascii="Times New Roman" w:hAnsi="Times New Roman" w:cs="Times New Roman"/>
          <w:sz w:val="27"/>
          <w:szCs w:val="27"/>
        </w:rPr>
        <w:t xml:space="preserve">в должности генерального директора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являетс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Сенив Б.Ю.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0A6826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Сенив Б.Ю.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1E3482" w:rsidRPr="000A6826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Оценив доказательства,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имеющиеся в деле об административном правонарушении, мировой судья приходит к выводу, что генеральный </w:t>
      </w:r>
      <w:r w:rsidRPr="000A6826" w:rsidR="00B66890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0A6826" w:rsidR="007E2C6F">
        <w:rPr>
          <w:rFonts w:ascii="Times New Roman" w:hAnsi="Times New Roman" w:cs="Times New Roman"/>
          <w:sz w:val="27"/>
          <w:szCs w:val="27"/>
        </w:rPr>
        <w:t>«</w:t>
      </w:r>
      <w:r w:rsidRPr="000A6826" w:rsidR="000A6826">
        <w:rPr>
          <w:rFonts w:ascii="Times New Roman" w:hAnsi="Times New Roman" w:cs="Times New Roman"/>
          <w:sz w:val="27"/>
          <w:szCs w:val="27"/>
        </w:rPr>
        <w:t>СТРОЙ ДОМ</w:t>
      </w:r>
      <w:r w:rsidRPr="000A6826" w:rsidR="007E2C6F">
        <w:rPr>
          <w:rFonts w:ascii="Times New Roman" w:hAnsi="Times New Roman" w:cs="Times New Roman"/>
          <w:sz w:val="27"/>
          <w:szCs w:val="27"/>
        </w:rPr>
        <w:t>»</w:t>
      </w:r>
      <w:r w:rsidRPr="000A6826" w:rsidR="007E2C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Сенив Б.Ю.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 1 ст.15.6 КоАП РФ, а именно: непредставление в установленный законодательство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E3482" w:rsidRPr="000A6826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342665">
        <w:rPr>
          <w:rFonts w:ascii="Times New Roman" w:eastAsia="Times New Roman" w:hAnsi="Times New Roman" w:cs="Times New Roman"/>
          <w:sz w:val="27"/>
          <w:szCs w:val="27"/>
        </w:rPr>
        <w:t>Сенива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 Б.Ю.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и документами, а именно: протоколом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№ 14276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от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A6826" w:rsidR="007E2C6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0A6826" w:rsidR="007E2C6F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(л.д. 1-3), 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>актом</w:t>
      </w:r>
      <w:r w:rsidRPr="000A6826" w:rsidR="007E2C6F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20672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0A6826" w:rsidR="00C41F8C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A6826" w:rsidR="007E2C6F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г. (л.д.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5-6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сведениями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из Единого государственного реестра юридических лиц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 от 07.12.2018 г.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0A6826" w:rsidR="007E2C6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1E3482" w:rsidRPr="000A6826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0A6826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</w:t>
      </w:r>
      <w:r w:rsidRPr="000A6826">
        <w:rPr>
          <w:rFonts w:ascii="Times New Roman" w:hAnsi="Times New Roman" w:cs="Times New Roman"/>
          <w:sz w:val="27"/>
          <w:szCs w:val="27"/>
        </w:rPr>
        <w:t xml:space="preserve">директора ООО </w:t>
      </w:r>
      <w:r w:rsidRPr="000A6826" w:rsidR="000A6826">
        <w:rPr>
          <w:rFonts w:ascii="Times New Roman" w:hAnsi="Times New Roman" w:cs="Times New Roman"/>
          <w:sz w:val="27"/>
          <w:szCs w:val="27"/>
        </w:rPr>
        <w:t>«СТРОЙ ДОМ»</w:t>
      </w:r>
      <w:r w:rsidRPr="000A6826" w:rsidR="000A6826">
        <w:rPr>
          <w:rFonts w:ascii="Times New Roman" w:eastAsia="Times New Roman" w:hAnsi="Times New Roman" w:cs="Times New Roman"/>
          <w:sz w:val="27"/>
          <w:szCs w:val="27"/>
        </w:rPr>
        <w:t xml:space="preserve"> Сенива Б.Ю.</w:t>
      </w:r>
      <w:r w:rsidRPr="000A6826" w:rsidR="00B668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составлении протокола об административном правонарушении нарушены не были.</w:t>
      </w:r>
    </w:p>
    <w:p w:rsidR="001E3482" w:rsidRPr="000A6826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1E3482" w:rsidRPr="000A6826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0A6826" w:rsidRPr="000A6826" w:rsidP="000A6826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A6826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генеральн</w:t>
      </w:r>
      <w:r w:rsidRPr="000A682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ому </w:t>
      </w:r>
      <w:r w:rsidRPr="000A6826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0A6826">
        <w:rPr>
          <w:rFonts w:ascii="Times New Roman" w:hAnsi="Times New Roman" w:cs="Times New Roman"/>
          <w:sz w:val="27"/>
          <w:szCs w:val="27"/>
        </w:rPr>
        <w:t>«СТРОЙ ДОМ»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 Сениву Б.Ю.</w:t>
      </w:r>
      <w:r w:rsidRPr="000A682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0A6826" w:rsidRPr="000A6826" w:rsidP="000A6826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6826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1 ст.15.6, ст.ст. 29.9, 29.10, 29.11  Кодекса Российс</w:t>
      </w:r>
      <w:r w:rsidRPr="000A6826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правонарушениях, мировой судья,-</w:t>
      </w:r>
    </w:p>
    <w:p w:rsidR="000A6826" w:rsidRPr="000A6826" w:rsidP="000A6826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A6826" w:rsidRPr="000A6826" w:rsidP="000A6826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6826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0A6826" w:rsidRPr="000A6826" w:rsidP="000A6826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0A6826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«СТРОЙ ДОМ» Сенива Богдана Юстиновича виновным в совершении административного правонарушения, предусмот</w:t>
      </w:r>
      <w:r w:rsidRPr="000A6826">
        <w:rPr>
          <w:rFonts w:ascii="Times New Roman" w:hAnsi="Times New Roman" w:cs="Times New Roman"/>
          <w:sz w:val="27"/>
          <w:szCs w:val="27"/>
        </w:rPr>
        <w:t>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0A6826" w:rsidRPr="000A6826" w:rsidP="000A6826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получатель - Управление Федерального Казначейства по Республике Крым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0A6826" w:rsidRPr="000A6826" w:rsidP="000A6826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A6826" w:rsidRPr="000A6826" w:rsidP="000A6826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>Неуплата админис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бязательные работы на срок до пятидесяти часов (ч.1 ст.20.25 КоАП РФ).</w:t>
      </w:r>
    </w:p>
    <w:p w:rsidR="000A6826" w:rsidRPr="000A6826" w:rsidP="000A6826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A6826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</w:t>
      </w:r>
      <w:r w:rsidRPr="000A6826">
        <w:rPr>
          <w:rFonts w:ascii="Times New Roman" w:eastAsia="Calibri" w:hAnsi="Times New Roman" w:cs="Times New Roman"/>
          <w:sz w:val="27"/>
          <w:szCs w:val="27"/>
          <w:lang w:eastAsia="en-US"/>
        </w:rPr>
        <w:t>йон городского округа Симферополя) в течение 10 суток со дня вручения или получения копии постановления.</w:t>
      </w:r>
    </w:p>
    <w:p w:rsidR="000A6826" w:rsidRPr="000A6826" w:rsidP="000A6826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826" w:rsidRPr="000A6826" w:rsidP="000A6826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1E3482" w:rsidP="000A6826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0A6826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                       О.А. </w:t>
      </w:r>
      <w:r w:rsidRPr="000A6826">
        <w:rPr>
          <w:rFonts w:ascii="Times New Roman" w:eastAsia="Times New Roman" w:hAnsi="Times New Roman" w:cs="Times New Roman"/>
          <w:sz w:val="27"/>
          <w:szCs w:val="27"/>
        </w:rPr>
        <w:t>Чепиль</w:t>
      </w:r>
    </w:p>
    <w:p w:rsidR="00497621" w:rsidRPr="00497621" w:rsidP="00497621">
      <w:pPr>
        <w:rPr>
          <w:rFonts w:eastAsiaTheme="minorHAnsi"/>
          <w:lang w:eastAsia="en-US"/>
        </w:rPr>
      </w:pPr>
    </w:p>
    <w:p w:rsidR="00497621" w:rsidRPr="000A6826" w:rsidP="000A682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342665">
      <w:headerReference w:type="default" r:id="rId4"/>
      <w:pgSz w:w="11906" w:h="16838"/>
      <w:pgMar w:top="1440" w:right="1440" w:bottom="1440" w:left="180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21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6826"/>
    <w:rsid w:val="001869BA"/>
    <w:rsid w:val="001E3482"/>
    <w:rsid w:val="001F2298"/>
    <w:rsid w:val="002A6E98"/>
    <w:rsid w:val="002D31B9"/>
    <w:rsid w:val="00342665"/>
    <w:rsid w:val="00497621"/>
    <w:rsid w:val="00667E1C"/>
    <w:rsid w:val="00724303"/>
    <w:rsid w:val="00733283"/>
    <w:rsid w:val="00751A0E"/>
    <w:rsid w:val="007E2C6F"/>
    <w:rsid w:val="00807BEC"/>
    <w:rsid w:val="00931F94"/>
    <w:rsid w:val="00A14138"/>
    <w:rsid w:val="00A96D0B"/>
    <w:rsid w:val="00B456F5"/>
    <w:rsid w:val="00B66890"/>
    <w:rsid w:val="00C41F8C"/>
    <w:rsid w:val="00C54AC2"/>
    <w:rsid w:val="00C627F6"/>
    <w:rsid w:val="00D5117F"/>
    <w:rsid w:val="00D93EA1"/>
    <w:rsid w:val="00EA4153"/>
    <w:rsid w:val="00EA525A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0A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A68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