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10F" w:rsidRPr="00DE5BB7" w:rsidP="0077210F">
      <w:pPr>
        <w:ind w:firstLine="851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E5BB7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Дело №05-0</w:t>
      </w:r>
      <w:r w:rsidRPr="00DE5BB7" w:rsidR="005F433D">
        <w:rPr>
          <w:rFonts w:ascii="Times New Roman" w:hAnsi="Times New Roman"/>
          <w:color w:val="000000" w:themeColor="text1"/>
          <w:sz w:val="27"/>
          <w:szCs w:val="27"/>
          <w:lang w:eastAsia="ru-RU"/>
        </w:rPr>
        <w:t>1</w:t>
      </w:r>
      <w:r w:rsidRPr="00DE5BB7" w:rsidR="00ED6F8D">
        <w:rPr>
          <w:rFonts w:ascii="Times New Roman" w:hAnsi="Times New Roman"/>
          <w:color w:val="000000" w:themeColor="text1"/>
          <w:sz w:val="27"/>
          <w:szCs w:val="27"/>
          <w:lang w:eastAsia="ru-RU"/>
        </w:rPr>
        <w:t>0</w:t>
      </w:r>
      <w:r w:rsidRPr="00DE5BB7" w:rsidR="00091D9B">
        <w:rPr>
          <w:rFonts w:ascii="Times New Roman" w:hAnsi="Times New Roman"/>
          <w:color w:val="000000" w:themeColor="text1"/>
          <w:sz w:val="27"/>
          <w:szCs w:val="27"/>
          <w:lang w:eastAsia="ru-RU"/>
        </w:rPr>
        <w:t>1</w:t>
      </w:r>
      <w:r w:rsidRPr="00DE5BB7">
        <w:rPr>
          <w:rFonts w:ascii="Times New Roman" w:hAnsi="Times New Roman"/>
          <w:color w:val="000000" w:themeColor="text1"/>
          <w:sz w:val="27"/>
          <w:szCs w:val="27"/>
          <w:lang w:eastAsia="ru-RU"/>
        </w:rPr>
        <w:t>/17/202</w:t>
      </w:r>
      <w:r w:rsidRPr="00DE5BB7" w:rsidR="00ED6F8D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</w:p>
    <w:p w:rsidR="0077210F" w:rsidRPr="00DE5BB7" w:rsidP="0077210F">
      <w:pPr>
        <w:jc w:val="center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ПОСТАНОВЛЕНИЕ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1 апреля 2024 года                                          </w:t>
      </w:r>
      <w:r w:rsidRPr="00DE5BB7" w:rsidR="00906CBA">
        <w:rPr>
          <w:rFonts w:eastAsia="Calibri"/>
          <w:b w:val="0"/>
          <w:bCs w:val="0"/>
          <w:kern w:val="0"/>
          <w:sz w:val="27"/>
          <w:szCs w:val="27"/>
          <w:lang w:eastAsia="en-US"/>
        </w:rPr>
        <w:t>г</w:t>
      </w:r>
      <w:r w:rsidRPr="00DE5BB7" w:rsidR="00906CBA">
        <w:rPr>
          <w:rFonts w:eastAsia="Calibri"/>
          <w:b w:val="0"/>
          <w:bCs w:val="0"/>
          <w:kern w:val="0"/>
          <w:sz w:val="27"/>
          <w:szCs w:val="27"/>
          <w:lang w:eastAsia="en-US"/>
        </w:rPr>
        <w:t>.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Симферополь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        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с участием лица, в отношении которого ведется производство по делу об административном пр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авонарушении –  </w:t>
      </w:r>
      <w:r w:rsidRPr="00DE5BB7" w:rsidR="00ED6F8D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Несветайлова В.В.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  <w:r w:rsidRPr="00DE5BB7" w:rsidR="00E508BB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его защитника – адвоката Савенко С.П.,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рассмотрев в помещении судебного участка №17 Центрального судебного района 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г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. Симферополь, по адресу: г. Симферополь, ул. Крымских Партизан, 3а, дело об административном 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правонарушении в отношении: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Несветайлова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Вадима Викторовича, </w:t>
      </w:r>
      <w:r w:rsidRPr="00DE5BB7">
        <w:rPr>
          <w:b w:val="0"/>
          <w:sz w:val="28"/>
          <w:szCs w:val="28"/>
        </w:rPr>
        <w:t>“данные изъяты”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, гражданина Российской Федерации</w:t>
      </w:r>
      <w:r w:rsidRPr="00DE5BB7" w:rsidR="005F433D"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DE5BB7" w:rsidR="005F433D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паспорт </w:t>
      </w:r>
      <w:r w:rsidRPr="00DE5BB7">
        <w:rPr>
          <w:b w:val="0"/>
          <w:sz w:val="28"/>
          <w:szCs w:val="28"/>
        </w:rPr>
        <w:t>“данные изъяты”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проживающего по адресу: </w:t>
      </w:r>
      <w:r w:rsidRPr="00DE5BB7">
        <w:rPr>
          <w:b w:val="0"/>
          <w:sz w:val="28"/>
          <w:szCs w:val="28"/>
        </w:rPr>
        <w:t>“данные изъяты”</w:t>
      </w:r>
      <w:r w:rsidRPr="00DE5BB7" w:rsidR="009507AD"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по признакам состава правонарушения, предусмотренного 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ч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.4 ст. 20.8 Кодекса Российской Федерации об административных правонарушениях,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УСТАНОВИЛ:</w:t>
      </w:r>
    </w:p>
    <w:p w:rsidR="0077210F" w:rsidRPr="00DE5BB7" w:rsidP="0077210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Несветайлов В.В. 13.02.2024 в 07 час</w:t>
      </w:r>
      <w:r w:rsidRPr="00DE5BB7" w:rsidR="000E07AE">
        <w:rPr>
          <w:rFonts w:eastAsia="Calibri"/>
          <w:b w:val="0"/>
          <w:bCs w:val="0"/>
          <w:kern w:val="0"/>
          <w:sz w:val="27"/>
          <w:szCs w:val="27"/>
          <w:lang w:eastAsia="en-US"/>
        </w:rPr>
        <w:t>а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44 минут в </w:t>
      </w:r>
      <w:r w:rsidRPr="00DE5BB7">
        <w:rPr>
          <w:b w:val="0"/>
          <w:sz w:val="28"/>
          <w:szCs w:val="28"/>
        </w:rPr>
        <w:t>“данные изъяты”</w:t>
      </w:r>
      <w:r w:rsidRPr="00DE5BB7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 w:rsidRPr="00DE5BB7" w:rsidR="00091D9B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нарушил правила хранения оружия</w:t>
      </w:r>
      <w:r w:rsidRPr="00DE5BB7" w:rsid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а именно: хранил </w:t>
      </w:r>
      <w:r w:rsidRPr="00DE5BB7" w:rsidR="00091D9B">
        <w:rPr>
          <w:rFonts w:eastAsia="Calibri"/>
          <w:b w:val="0"/>
          <w:bCs w:val="0"/>
          <w:kern w:val="0"/>
          <w:sz w:val="27"/>
          <w:szCs w:val="27"/>
          <w:lang w:eastAsia="en-US"/>
        </w:rPr>
        <w:t>си</w:t>
      </w:r>
      <w:r w:rsidRPr="00DE5BB7" w:rsidR="000B2279">
        <w:rPr>
          <w:rFonts w:eastAsia="Calibri"/>
          <w:b w:val="0"/>
          <w:bCs w:val="0"/>
          <w:kern w:val="0"/>
          <w:sz w:val="27"/>
          <w:szCs w:val="27"/>
          <w:lang w:eastAsia="en-US"/>
        </w:rPr>
        <w:t>г</w:t>
      </w:r>
      <w:r w:rsidRPr="00DE5BB7" w:rsidR="00091D9B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нальн</w:t>
      </w:r>
      <w:r w:rsidRPr="00DE5BB7" w:rsid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ый</w:t>
      </w:r>
      <w:r w:rsidRPr="00DE5BB7" w:rsidR="00091D9B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пистоле</w:t>
      </w:r>
      <w:r w:rsidRPr="00DE5BB7" w:rsid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т</w:t>
      </w:r>
      <w:r w:rsidRPr="00DE5BB7" w:rsidR="00091D9B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DE5BB7">
        <w:rPr>
          <w:b w:val="0"/>
          <w:sz w:val="28"/>
          <w:szCs w:val="28"/>
        </w:rPr>
        <w:t>“данные изъяты”</w:t>
      </w:r>
      <w:r w:rsidRPr="00DE5BB7" w:rsidR="006378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и 39 патронов травматического действия калибра 9 мм</w:t>
      </w:r>
      <w:r w:rsidRPr="00DE5BB7" w:rsidR="006378BA">
        <w:rPr>
          <w:rFonts w:eastAsia="Calibri"/>
          <w:b w:val="0"/>
          <w:bCs w:val="0"/>
          <w:kern w:val="0"/>
          <w:sz w:val="27"/>
          <w:szCs w:val="27"/>
          <w:lang w:eastAsia="en-US"/>
        </w:rPr>
        <w:t>.</w:t>
      </w:r>
      <w:r w:rsidRPr="00DE5BB7" w:rsidR="00E508BB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 w:rsidRPr="00DE5BB7" w:rsidR="00E508BB">
        <w:rPr>
          <w:rFonts w:eastAsia="Calibri"/>
          <w:b w:val="0"/>
          <w:bCs w:val="0"/>
          <w:kern w:val="0"/>
          <w:sz w:val="27"/>
          <w:szCs w:val="27"/>
          <w:lang w:eastAsia="en-US"/>
        </w:rPr>
        <w:t>не имея разрешение на хранения указанного вида оружия и патронов.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eastAsia="Times New Roman" w:hAnsi="Times New Roman"/>
          <w:sz w:val="27"/>
          <w:szCs w:val="27"/>
        </w:rPr>
        <w:t xml:space="preserve">Несветайлов В.В. </w:t>
      </w:r>
      <w:r w:rsidRPr="00DE5BB7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DE5BB7">
        <w:rPr>
          <w:rFonts w:ascii="Times New Roman" w:hAnsi="Times New Roman"/>
          <w:sz w:val="27"/>
          <w:szCs w:val="27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Выслушав лицо, в отношении которого ведется производство по делу об административном пра</w:t>
      </w:r>
      <w:r w:rsidRPr="00DE5BB7">
        <w:rPr>
          <w:rFonts w:ascii="Times New Roman" w:hAnsi="Times New Roman"/>
          <w:sz w:val="27"/>
          <w:szCs w:val="27"/>
        </w:rPr>
        <w:t xml:space="preserve">вонарушении, </w:t>
      </w:r>
      <w:r w:rsidRPr="00DE5BB7" w:rsidR="00E508BB">
        <w:rPr>
          <w:rFonts w:ascii="Times New Roman" w:hAnsi="Times New Roman"/>
          <w:sz w:val="27"/>
          <w:szCs w:val="27"/>
        </w:rPr>
        <w:t xml:space="preserve">его защитника, </w:t>
      </w:r>
      <w:r w:rsidRPr="00DE5BB7">
        <w:rPr>
          <w:rFonts w:ascii="Times New Roman" w:hAnsi="Times New Roman"/>
          <w:sz w:val="27"/>
          <w:szCs w:val="27"/>
        </w:rPr>
        <w:t>исследовав материалы дела, прихожу к следующему.</w:t>
      </w:r>
    </w:p>
    <w:p w:rsidR="00BF45E8" w:rsidRPr="00DE5BB7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Согласно ст. 1 Федерального закона от 13.12.1996 №150-ФЗ «Об оружии» (далее - Закон об оружии) под оружием понимается устройства и предметы, конструктивно предназначенные для пора</w:t>
      </w:r>
      <w:r w:rsidRPr="00DE5BB7">
        <w:rPr>
          <w:rFonts w:ascii="Times New Roman" w:hAnsi="Times New Roman"/>
          <w:sz w:val="27"/>
          <w:szCs w:val="27"/>
        </w:rPr>
        <w:t>жения живой или иной цели, подачи сигналов</w:t>
      </w:r>
      <w:r w:rsidRPr="00DE5BB7" w:rsidR="006378BA">
        <w:rPr>
          <w:rFonts w:ascii="Times New Roman" w:hAnsi="Times New Roman"/>
          <w:sz w:val="27"/>
          <w:szCs w:val="27"/>
        </w:rPr>
        <w:t>; патрон травматического действия - устройство, предназначенное для выстрела из огнестрельного гладкоствольного оружия или огнестрельного оружия ограниченного поражения, объединяющее в одно целое при помощи гильзы средства инициирования, метательный заряд и метаемое снаряжение травматического действия и не предназначенное для причинения смерти человеку.</w:t>
      </w:r>
    </w:p>
    <w:p w:rsidR="003A226C" w:rsidRPr="00DE5BB7" w:rsidP="003A226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В силу статьи 2 Закона об оружии оружие в зависимости от целей его использования соответствующими субъектами, а та</w:t>
      </w:r>
      <w:r w:rsidRPr="00DE5BB7">
        <w:rPr>
          <w:rFonts w:ascii="Times New Roman" w:hAnsi="Times New Roman"/>
          <w:sz w:val="27"/>
          <w:szCs w:val="27"/>
        </w:rPr>
        <w:t>кже по основным параметрам и характеристикам подразделяется на: гражданское; служебное; боевое ручное стрелковое и холодное. В свою очередь, к гражданскому оружию относится оружие самообороны, в частности, огнестрельное оружие ограниченного поражения (пист</w:t>
      </w:r>
      <w:r w:rsidRPr="00DE5BB7">
        <w:rPr>
          <w:rFonts w:ascii="Times New Roman" w:hAnsi="Times New Roman"/>
          <w:sz w:val="27"/>
          <w:szCs w:val="27"/>
        </w:rPr>
        <w:t>олет, револьвер, огнестрельное бесствольное устройство отечественного производства) с патронами травматического действия, патронами газового действия и патронами светозвукового действия (статья 3 Закона об оружии).</w:t>
      </w:r>
    </w:p>
    <w:p w:rsidR="00091D9B" w:rsidRPr="00DE5BB7" w:rsidP="003A226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Статьей 3 Закона об оружии</w:t>
      </w:r>
      <w:r w:rsidRPr="00DE5BB7">
        <w:rPr>
          <w:rFonts w:ascii="Times New Roman" w:hAnsi="Times New Roman"/>
          <w:sz w:val="27"/>
          <w:szCs w:val="27"/>
        </w:rPr>
        <w:t xml:space="preserve"> установлено, что огнестрельное оружие ограниченного поражения (пистолет, револьвер, огнестрельное бесствольное </w:t>
      </w:r>
      <w:r w:rsidRPr="00DE5BB7">
        <w:rPr>
          <w:rFonts w:ascii="Times New Roman" w:hAnsi="Times New Roman"/>
          <w:sz w:val="27"/>
          <w:szCs w:val="27"/>
        </w:rPr>
        <w:t>устройство отечественного производства) с патронами травматического действия, патронами газового действия и патронами светозвукового действия.</w:t>
      </w:r>
    </w:p>
    <w:p w:rsidR="00091D9B" w:rsidRPr="00DE5BB7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В</w:t>
      </w:r>
      <w:r w:rsidRPr="00DE5BB7">
        <w:rPr>
          <w:rFonts w:ascii="Times New Roman" w:hAnsi="Times New Roman"/>
          <w:sz w:val="27"/>
          <w:szCs w:val="27"/>
        </w:rPr>
        <w:t xml:space="preserve"> силу положений статьи 13 Закона об оружии газовые пистолеты, револьверы, сигнальное оружие, холодное клинковое оружие, предназначенное для ношения с национальными костюмами народов Российской Федерации или казачьей формой, граждане Российской Федерации им</w:t>
      </w:r>
      <w:r w:rsidRPr="00DE5BB7">
        <w:rPr>
          <w:rFonts w:ascii="Times New Roman" w:hAnsi="Times New Roman"/>
          <w:sz w:val="27"/>
          <w:szCs w:val="27"/>
        </w:rPr>
        <w:t>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власти, уполномоченном в сфере оборота оружия, или его территориальном</w:t>
      </w:r>
      <w:r w:rsidRPr="00DE5BB7">
        <w:rPr>
          <w:rFonts w:ascii="Times New Roman" w:hAnsi="Times New Roman"/>
          <w:sz w:val="27"/>
          <w:szCs w:val="27"/>
        </w:rPr>
        <w:t xml:space="preserve"> </w:t>
      </w:r>
      <w:r w:rsidRPr="00DE5BB7">
        <w:rPr>
          <w:rFonts w:ascii="Times New Roman" w:hAnsi="Times New Roman"/>
          <w:sz w:val="27"/>
          <w:szCs w:val="27"/>
        </w:rPr>
        <w:t>органе</w:t>
      </w:r>
      <w:r w:rsidRPr="00DE5BB7">
        <w:rPr>
          <w:rFonts w:ascii="Times New Roman" w:hAnsi="Times New Roman"/>
          <w:sz w:val="27"/>
          <w:szCs w:val="27"/>
        </w:rPr>
        <w:t xml:space="preserve"> по месту жительства.</w:t>
      </w:r>
      <w:r w:rsidRPr="00DE5BB7">
        <w:rPr>
          <w:rFonts w:ascii="Times New Roman" w:hAnsi="Times New Roman"/>
          <w:sz w:val="27"/>
          <w:szCs w:val="27"/>
        </w:rPr>
        <w:t xml:space="preserve"> По лицензии на приобретение оружия допускается регистрация не более пяти единиц указанных видов оружия. Лицензия выдается федеральным органом исполнительной власти, уполномоченным в сфере оборота оружия, или его территориальным органом по месту жительства</w:t>
      </w:r>
      <w:r w:rsidRPr="00DE5BB7">
        <w:rPr>
          <w:rFonts w:ascii="Times New Roman" w:hAnsi="Times New Roman"/>
          <w:sz w:val="27"/>
          <w:szCs w:val="27"/>
        </w:rPr>
        <w:t xml:space="preserve"> гражданина Российской Федерации и одновременно является разрешением на хранение и ношение указанных видов оружия. Срок действия лицензии пять лет. По окончании срока действия лицензии он может быть продлен в порядке, предусмотренном статьей 9 настоящего Ф</w:t>
      </w:r>
      <w:r w:rsidRPr="00DE5BB7">
        <w:rPr>
          <w:rFonts w:ascii="Times New Roman" w:hAnsi="Times New Roman"/>
          <w:sz w:val="27"/>
          <w:szCs w:val="27"/>
        </w:rPr>
        <w:t>едерального закона.</w:t>
      </w:r>
    </w:p>
    <w:p w:rsidR="006378BA" w:rsidRPr="00DE5BB7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Конструктивно сходные с оружием изделия, пневматические винтовки, пистолеты, револьверы с дульной энергией не более 3 Дж, сигнальные пистолеты, револьверы калибра не более 6 мм и патроны к ним, которые по заключению федерального органа </w:t>
      </w:r>
      <w:r w:rsidRPr="00DE5BB7">
        <w:rPr>
          <w:rFonts w:ascii="Times New Roman" w:hAnsi="Times New Roman"/>
          <w:sz w:val="27"/>
          <w:szCs w:val="27"/>
        </w:rPr>
        <w:t>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не могут быть использованы в качестве огнестрельного оружия, огнестрельного оружия</w:t>
      </w:r>
      <w:r w:rsidRPr="00DE5BB7">
        <w:rPr>
          <w:rFonts w:ascii="Times New Roman" w:hAnsi="Times New Roman"/>
          <w:sz w:val="27"/>
          <w:szCs w:val="27"/>
        </w:rPr>
        <w:t xml:space="preserve"> ограниченного </w:t>
      </w:r>
      <w:r w:rsidRPr="00DE5BB7">
        <w:rPr>
          <w:rFonts w:ascii="Times New Roman" w:hAnsi="Times New Roman"/>
          <w:sz w:val="27"/>
          <w:szCs w:val="27"/>
        </w:rPr>
        <w:t>поражения и газового оружия, приобретаются без лицензии и не регистрируются. Форма указанного заключения и порядок его выдачи устанавливаются федеральным органом исполнительной власти, осуществляющим функции по выработке и реализации государственной полити</w:t>
      </w:r>
      <w:r w:rsidRPr="00DE5BB7">
        <w:rPr>
          <w:rFonts w:ascii="Times New Roman" w:hAnsi="Times New Roman"/>
          <w:sz w:val="27"/>
          <w:szCs w:val="27"/>
        </w:rPr>
        <w:t xml:space="preserve">ки и нормативно-правовому регулированию в сфере внутренних дел, по согласованию с федеральным органом исполнительной власти, уполномоченным в сфере оборота оружия. </w:t>
      </w:r>
      <w:r w:rsidRPr="00DE5BB7">
        <w:rPr>
          <w:rFonts w:ascii="Times New Roman" w:hAnsi="Times New Roman"/>
          <w:sz w:val="27"/>
          <w:szCs w:val="27"/>
        </w:rPr>
        <w:t>Порядок проведения экспертных исследований в целях определения возможности использования кон</w:t>
      </w:r>
      <w:r w:rsidRPr="00DE5BB7">
        <w:rPr>
          <w:rFonts w:ascii="Times New Roman" w:hAnsi="Times New Roman"/>
          <w:sz w:val="27"/>
          <w:szCs w:val="27"/>
        </w:rPr>
        <w:t>структивно сходных с оружием изделий, пневматических винтовок, пистолетов, револьверов с дульной энергией не более 3 Дж, сигнальных пистолетов, револьверов калибра не более 6 мм и патронов к ним в качестве огнестрельного оружия, огнестрельного оружия огран</w:t>
      </w:r>
      <w:r w:rsidRPr="00DE5BB7">
        <w:rPr>
          <w:rFonts w:ascii="Times New Roman" w:hAnsi="Times New Roman"/>
          <w:sz w:val="27"/>
          <w:szCs w:val="27"/>
        </w:rPr>
        <w:t>иченного поражения и газового оружия устанавливается федеральным органом исполнительной власти, осуществляющим функции по выработке и реализации государственной</w:t>
      </w:r>
      <w:r w:rsidRPr="00DE5BB7">
        <w:rPr>
          <w:rFonts w:ascii="Times New Roman" w:hAnsi="Times New Roman"/>
          <w:sz w:val="27"/>
          <w:szCs w:val="27"/>
        </w:rPr>
        <w:t xml:space="preserve"> политики и нормативно-правовому регулированию в сфере внутренних дел.</w:t>
      </w:r>
    </w:p>
    <w:p w:rsidR="006378BA" w:rsidRPr="00DE5BB7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Правила оборот гражданско</w:t>
      </w:r>
      <w:r w:rsidRPr="00DE5BB7">
        <w:rPr>
          <w:rFonts w:ascii="Times New Roman" w:hAnsi="Times New Roman"/>
          <w:sz w:val="27"/>
          <w:szCs w:val="27"/>
        </w:rPr>
        <w:t>го и служебного оружия, основных частей огнестрельного оружия (далее именуется - оружие) и патронов (составных частей патронов) к нему, включая производство, торговлю, продажу, передачу, приобретение, коллекционирование, экспонирование, учет, хранение, нош</w:t>
      </w:r>
      <w:r w:rsidRPr="00DE5BB7">
        <w:rPr>
          <w:rFonts w:ascii="Times New Roman" w:hAnsi="Times New Roman"/>
          <w:sz w:val="27"/>
          <w:szCs w:val="27"/>
        </w:rPr>
        <w:t>ение, перевозку, транспортирование, использование, изъятие, уничтожение, ввоз в Российскую Федерацию и вывоз из Российской Федерации установлены Постановление Правительства Российской Федерации от 21.07.1998 №814 «О мерах по регулированию оборота гражданск</w:t>
      </w:r>
      <w:r w:rsidRPr="00DE5BB7">
        <w:rPr>
          <w:rFonts w:ascii="Times New Roman" w:hAnsi="Times New Roman"/>
          <w:sz w:val="27"/>
          <w:szCs w:val="27"/>
        </w:rPr>
        <w:t>ого и</w:t>
      </w:r>
      <w:r w:rsidRPr="00DE5BB7">
        <w:rPr>
          <w:rFonts w:ascii="Times New Roman" w:hAnsi="Times New Roman"/>
          <w:sz w:val="27"/>
          <w:szCs w:val="27"/>
        </w:rPr>
        <w:t xml:space="preserve"> служебного оружия и патронов к нему на территории Российской Федерации» (вместе с «Правилами оборота гражданского и служебного оружия и патронов к нему на территории Российской Федерации», «Положением о ведении и издании Государственного </w:t>
      </w:r>
      <w:r w:rsidRPr="00DE5BB7">
        <w:rPr>
          <w:rFonts w:ascii="Times New Roman" w:hAnsi="Times New Roman"/>
          <w:sz w:val="27"/>
          <w:szCs w:val="27"/>
        </w:rPr>
        <w:t>кадастра гра</w:t>
      </w:r>
      <w:r w:rsidRPr="00DE5BB7">
        <w:rPr>
          <w:rFonts w:ascii="Times New Roman" w:hAnsi="Times New Roman"/>
          <w:sz w:val="27"/>
          <w:szCs w:val="27"/>
        </w:rPr>
        <w:t>жданского и служебного оружия и патронов к нему») (далее Правила).</w:t>
      </w:r>
    </w:p>
    <w:p w:rsidR="006378BA" w:rsidRPr="00DE5BB7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В силу п. 54 указанных Правил</w:t>
      </w:r>
      <w:r w:rsidRPr="00DE5BB7">
        <w:rPr>
          <w:sz w:val="27"/>
          <w:szCs w:val="27"/>
        </w:rPr>
        <w:t xml:space="preserve"> </w:t>
      </w:r>
      <w:r w:rsidRPr="00DE5BB7">
        <w:rPr>
          <w:rFonts w:ascii="Times New Roman" w:hAnsi="Times New Roman"/>
          <w:sz w:val="27"/>
          <w:szCs w:val="27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</w:t>
      </w:r>
      <w:r w:rsidRPr="00DE5BB7">
        <w:rPr>
          <w:rFonts w:ascii="Times New Roman" w:hAnsi="Times New Roman"/>
          <w:sz w:val="27"/>
          <w:szCs w:val="27"/>
        </w:rPr>
        <w:t>ерриториальных органах разрешения на хранение, или хранение и использование, или хранение и ношение оружия.</w:t>
      </w:r>
    </w:p>
    <w:p w:rsidR="00BF45E8" w:rsidRPr="00DE5BB7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Нарушение правил хранения оружия и патронов к нему гражданами, за исключением случаев, предусмотренных частями 4.1, 4.3, 4.5 настоящей статьи, образ</w:t>
      </w:r>
      <w:r w:rsidRPr="00DE5BB7">
        <w:rPr>
          <w:rFonts w:ascii="Times New Roman" w:hAnsi="Times New Roman"/>
          <w:sz w:val="27"/>
          <w:szCs w:val="27"/>
        </w:rPr>
        <w:t xml:space="preserve">ует объективную сторону административного правонарушения, предусмотренного ч. 4 ст. 20.8 Кодекса Российской Федерации об административных правонарушениях и влечет наложение административного штрафа на граждан в размере </w:t>
      </w:r>
      <w:r w:rsidRPr="00DE5BB7" w:rsidR="000B2279">
        <w:rPr>
          <w:rFonts w:ascii="Times New Roman" w:hAnsi="Times New Roman"/>
          <w:sz w:val="27"/>
          <w:szCs w:val="27"/>
        </w:rPr>
        <w:t>от пятисот до двух тысяч рублей либо лишение права на приобретение и хранение или хранение и</w:t>
      </w:r>
      <w:r w:rsidRPr="00DE5BB7" w:rsidR="000B2279">
        <w:rPr>
          <w:rFonts w:ascii="Times New Roman" w:hAnsi="Times New Roman"/>
          <w:sz w:val="27"/>
          <w:szCs w:val="27"/>
        </w:rPr>
        <w:t xml:space="preserve"> ношение оружия на срок от шести месяцев до одного года</w:t>
      </w:r>
      <w:r w:rsidRPr="00DE5BB7">
        <w:rPr>
          <w:rFonts w:ascii="Times New Roman" w:hAnsi="Times New Roman"/>
          <w:sz w:val="27"/>
          <w:szCs w:val="27"/>
        </w:rPr>
        <w:t>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В судебном заседании установлено, что </w:t>
      </w:r>
      <w:r w:rsidRPr="00DE5BB7" w:rsidR="00A81BE0">
        <w:rPr>
          <w:rFonts w:ascii="Times New Roman" w:hAnsi="Times New Roman"/>
          <w:sz w:val="27"/>
          <w:szCs w:val="27"/>
        </w:rPr>
        <w:t xml:space="preserve">Несветайлов В.В. 13.02.2024 в 07 часа 44 минут в </w:t>
      </w:r>
      <w:r w:rsidRPr="00DE5BB7">
        <w:rPr>
          <w:sz w:val="28"/>
          <w:szCs w:val="28"/>
        </w:rPr>
        <w:t>“данные изъяты”</w:t>
      </w:r>
      <w:r w:rsidRPr="00DE5BB7" w:rsidR="00A81BE0">
        <w:rPr>
          <w:rFonts w:ascii="Times New Roman" w:hAnsi="Times New Roman"/>
          <w:sz w:val="27"/>
          <w:szCs w:val="27"/>
        </w:rPr>
        <w:t xml:space="preserve">, нарушил правила хранения оружия, а именно: хранил сигнальный пистолет </w:t>
      </w:r>
      <w:r w:rsidRPr="00DE5BB7">
        <w:rPr>
          <w:sz w:val="28"/>
          <w:szCs w:val="28"/>
        </w:rPr>
        <w:t>“данные изъяты”</w:t>
      </w:r>
      <w:r w:rsidRPr="00DE5BB7" w:rsidR="00A81BE0">
        <w:rPr>
          <w:rFonts w:ascii="Times New Roman" w:hAnsi="Times New Roman"/>
          <w:sz w:val="27"/>
          <w:szCs w:val="27"/>
        </w:rPr>
        <w:t xml:space="preserve"> и 39 патронов травматического действия калибра 9 мм</w:t>
      </w:r>
      <w:r w:rsidRPr="00DE5BB7" w:rsidR="00A81BE0">
        <w:rPr>
          <w:rFonts w:ascii="Times New Roman" w:hAnsi="Times New Roman"/>
          <w:sz w:val="27"/>
          <w:szCs w:val="27"/>
        </w:rPr>
        <w:t xml:space="preserve">., </w:t>
      </w:r>
      <w:r w:rsidRPr="00DE5BB7" w:rsidR="00A81BE0">
        <w:rPr>
          <w:rFonts w:ascii="Times New Roman" w:hAnsi="Times New Roman"/>
          <w:sz w:val="27"/>
          <w:szCs w:val="27"/>
        </w:rPr>
        <w:t>не имея разрешение на хранения указанного вида оружия и патронов</w:t>
      </w:r>
      <w:r w:rsidRPr="00DE5BB7" w:rsidR="00E508BB">
        <w:rPr>
          <w:rFonts w:ascii="Times New Roman" w:hAnsi="Times New Roman"/>
          <w:sz w:val="27"/>
          <w:szCs w:val="27"/>
        </w:rPr>
        <w:t>.</w:t>
      </w:r>
    </w:p>
    <w:p w:rsidR="000B2279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Согласно заключению эксперта</w:t>
      </w:r>
      <w:r w:rsidRPr="00DE5BB7" w:rsidR="00E508BB">
        <w:rPr>
          <w:rFonts w:ascii="Times New Roman" w:hAnsi="Times New Roman"/>
          <w:sz w:val="27"/>
          <w:szCs w:val="27"/>
        </w:rPr>
        <w:t xml:space="preserve"> </w:t>
      </w:r>
      <w:r w:rsidRPr="00DE5BB7">
        <w:rPr>
          <w:rFonts w:ascii="Times New Roman" w:hAnsi="Times New Roman"/>
          <w:sz w:val="27"/>
          <w:szCs w:val="27"/>
        </w:rPr>
        <w:t>№</w:t>
      </w:r>
      <w:r w:rsidRPr="00DE5BB7">
        <w:rPr>
          <w:sz w:val="28"/>
          <w:szCs w:val="28"/>
        </w:rPr>
        <w:t>“данные изъяты”</w:t>
      </w:r>
      <w:r w:rsidRPr="00DE5BB7">
        <w:rPr>
          <w:rFonts w:ascii="Times New Roman" w:hAnsi="Times New Roman"/>
          <w:sz w:val="27"/>
          <w:szCs w:val="27"/>
        </w:rPr>
        <w:t xml:space="preserve"> сигнальный пистолет </w:t>
      </w:r>
      <w:r w:rsidRPr="00DE5BB7">
        <w:rPr>
          <w:sz w:val="28"/>
          <w:szCs w:val="28"/>
        </w:rPr>
        <w:t>“данные изъяты”</w:t>
      </w:r>
      <w:r w:rsidRPr="00DE5BB7" w:rsidR="00E508BB">
        <w:rPr>
          <w:rFonts w:ascii="Times New Roman" w:hAnsi="Times New Roman"/>
          <w:sz w:val="27"/>
          <w:szCs w:val="27"/>
        </w:rPr>
        <w:t>,</w:t>
      </w:r>
      <w:r w:rsidRPr="00DE5BB7">
        <w:rPr>
          <w:rFonts w:ascii="Times New Roman" w:hAnsi="Times New Roman"/>
          <w:sz w:val="27"/>
          <w:szCs w:val="27"/>
        </w:rPr>
        <w:t xml:space="preserve"> имеет все основные и дополнительные конструктивные признаки огнестрельного оружия; конструкция пистолета позволяет производить выстрелы 9 мм пистолетными патронами т</w:t>
      </w:r>
      <w:r w:rsidRPr="00DE5BB7">
        <w:rPr>
          <w:rFonts w:ascii="Times New Roman" w:hAnsi="Times New Roman"/>
          <w:sz w:val="27"/>
          <w:szCs w:val="27"/>
        </w:rPr>
        <w:t>равматического действия с эластичной пулей (или их аналогами), а также патронами, снаряженными с использованием гильз пистолетных патронов травматического действия калибра 9 мм Р.А., порохового заряда и снаряда - диаматом 6,5 мм;</w:t>
      </w:r>
      <w:r w:rsidRPr="00DE5BB7">
        <w:rPr>
          <w:rFonts w:ascii="Times New Roman" w:hAnsi="Times New Roman"/>
          <w:sz w:val="27"/>
          <w:szCs w:val="27"/>
        </w:rPr>
        <w:t xml:space="preserve"> 39 шт. пистолетных патроно</w:t>
      </w:r>
      <w:r w:rsidRPr="00DE5BB7">
        <w:rPr>
          <w:rFonts w:ascii="Times New Roman" w:hAnsi="Times New Roman"/>
          <w:sz w:val="27"/>
          <w:szCs w:val="27"/>
        </w:rPr>
        <w:t xml:space="preserve">в травматического действия калибра 9 мм Р.А. предназначены для использования в охотничьем гладкоствольном оружии: ружьях </w:t>
      </w:r>
      <w:r w:rsidRPr="00DE5BB7">
        <w:rPr>
          <w:sz w:val="28"/>
          <w:szCs w:val="28"/>
        </w:rPr>
        <w:t>“данные изъяты”</w:t>
      </w:r>
      <w:r w:rsidRPr="00DE5BB7">
        <w:rPr>
          <w:rFonts w:ascii="Times New Roman" w:hAnsi="Times New Roman"/>
          <w:sz w:val="27"/>
          <w:szCs w:val="27"/>
        </w:rPr>
        <w:t xml:space="preserve"> и др.; патроны изготовлены промышленным способом, пригодны для производства выстрелов. 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 w:eastAsiaTheme="minorHAnsi"/>
          <w:sz w:val="27"/>
          <w:szCs w:val="27"/>
        </w:rPr>
        <w:t>Фактические обстоят</w:t>
      </w:r>
      <w:r w:rsidRPr="00DE5BB7">
        <w:rPr>
          <w:rFonts w:ascii="Times New Roman" w:hAnsi="Times New Roman" w:eastAsiaTheme="minorHAnsi"/>
          <w:sz w:val="27"/>
          <w:szCs w:val="27"/>
        </w:rPr>
        <w:t>ельства дела подтверждаются собранными и исследованными в судебном заседании доказательствами, а именно:</w:t>
      </w:r>
      <w:r w:rsidRPr="00DE5BB7">
        <w:rPr>
          <w:rFonts w:ascii="Times New Roman" w:hAnsi="Times New Roman"/>
          <w:sz w:val="27"/>
          <w:szCs w:val="27"/>
        </w:rPr>
        <w:t xml:space="preserve"> протоколом об административным правонарушении № </w:t>
      </w:r>
      <w:r w:rsidRPr="00DE5BB7">
        <w:rPr>
          <w:sz w:val="28"/>
          <w:szCs w:val="28"/>
        </w:rPr>
        <w:t>“данные изъяты”</w:t>
      </w:r>
      <w:r w:rsidRPr="00DE5BB7">
        <w:rPr>
          <w:rFonts w:ascii="Times New Roman" w:hAnsi="Times New Roman"/>
          <w:sz w:val="27"/>
          <w:szCs w:val="27"/>
        </w:rPr>
        <w:t xml:space="preserve">, </w:t>
      </w:r>
      <w:r w:rsidRPr="00DE5BB7" w:rsidR="00BF45E8">
        <w:rPr>
          <w:rFonts w:ascii="Times New Roman" w:hAnsi="Times New Roman"/>
          <w:sz w:val="27"/>
          <w:szCs w:val="27"/>
        </w:rPr>
        <w:t xml:space="preserve">рапортом от </w:t>
      </w:r>
      <w:r w:rsidRPr="00DE5BB7" w:rsidR="00E94E00">
        <w:rPr>
          <w:rFonts w:ascii="Times New Roman" w:hAnsi="Times New Roman"/>
          <w:sz w:val="27"/>
          <w:szCs w:val="27"/>
        </w:rPr>
        <w:t>04.03</w:t>
      </w:r>
      <w:r w:rsidRPr="00DE5BB7" w:rsidR="00FD0016">
        <w:rPr>
          <w:rFonts w:ascii="Times New Roman" w:hAnsi="Times New Roman"/>
          <w:sz w:val="27"/>
          <w:szCs w:val="27"/>
        </w:rPr>
        <w:t>.2024</w:t>
      </w:r>
      <w:r w:rsidRPr="00DE5BB7" w:rsidR="00BF45E8">
        <w:rPr>
          <w:rFonts w:ascii="Times New Roman" w:hAnsi="Times New Roman"/>
          <w:sz w:val="27"/>
          <w:szCs w:val="27"/>
        </w:rPr>
        <w:t>,</w:t>
      </w:r>
      <w:r w:rsidRPr="00DE5BB7" w:rsidR="0073552F">
        <w:rPr>
          <w:rFonts w:ascii="Times New Roman" w:hAnsi="Times New Roman"/>
          <w:sz w:val="27"/>
          <w:szCs w:val="27"/>
        </w:rPr>
        <w:t xml:space="preserve"> </w:t>
      </w:r>
      <w:r w:rsidRPr="00DE5BB7" w:rsidR="00BF45E8">
        <w:rPr>
          <w:rFonts w:ascii="Times New Roman" w:hAnsi="Times New Roman"/>
          <w:sz w:val="27"/>
          <w:szCs w:val="27"/>
        </w:rPr>
        <w:t xml:space="preserve">протоколом осмотра </w:t>
      </w:r>
      <w:r w:rsidRPr="00DE5BB7" w:rsidR="00FD0016">
        <w:rPr>
          <w:rFonts w:ascii="Times New Roman" w:hAnsi="Times New Roman"/>
          <w:sz w:val="27"/>
          <w:szCs w:val="27"/>
        </w:rPr>
        <w:t>предметов от 28.02.2024, копией заключения эксперта №</w:t>
      </w:r>
      <w:r w:rsidRPr="00DE5BB7">
        <w:rPr>
          <w:sz w:val="28"/>
          <w:szCs w:val="28"/>
        </w:rPr>
        <w:t>“данные изъяты”</w:t>
      </w:r>
      <w:r w:rsidRPr="00DE5BB7" w:rsidR="00FD0016">
        <w:rPr>
          <w:rFonts w:ascii="Times New Roman" w:hAnsi="Times New Roman"/>
          <w:sz w:val="27"/>
          <w:szCs w:val="27"/>
        </w:rPr>
        <w:t xml:space="preserve">, письменными объяснениями </w:t>
      </w:r>
      <w:r w:rsidRPr="00DE5BB7" w:rsidR="00FD0016">
        <w:rPr>
          <w:rFonts w:ascii="Times New Roman" w:hAnsi="Times New Roman"/>
          <w:sz w:val="27"/>
          <w:szCs w:val="27"/>
        </w:rPr>
        <w:t>Несветайлова</w:t>
      </w:r>
      <w:r w:rsidRPr="00DE5BB7" w:rsidR="00FD0016">
        <w:rPr>
          <w:rFonts w:ascii="Times New Roman" w:hAnsi="Times New Roman"/>
          <w:sz w:val="27"/>
          <w:szCs w:val="27"/>
        </w:rPr>
        <w:t xml:space="preserve"> В.В. от 07.03.2024, </w:t>
      </w:r>
      <w:r w:rsidRPr="00DE5BB7" w:rsidR="0073552F">
        <w:rPr>
          <w:rFonts w:ascii="Times New Roman" w:hAnsi="Times New Roman"/>
          <w:sz w:val="27"/>
          <w:szCs w:val="27"/>
        </w:rPr>
        <w:t xml:space="preserve"> </w:t>
      </w:r>
      <w:r w:rsidRPr="00DE5BB7">
        <w:rPr>
          <w:rFonts w:ascii="Times New Roman" w:hAnsi="Times New Roman"/>
          <w:sz w:val="27"/>
          <w:szCs w:val="27"/>
        </w:rPr>
        <w:t xml:space="preserve">пояснениями, данными </w:t>
      </w:r>
      <w:r w:rsidRPr="00DE5BB7" w:rsidR="00FD0016">
        <w:rPr>
          <w:rFonts w:ascii="Times New Roman" w:hAnsi="Times New Roman"/>
          <w:sz w:val="27"/>
          <w:szCs w:val="27"/>
        </w:rPr>
        <w:t>последним</w:t>
      </w:r>
      <w:r w:rsidRPr="00DE5BB7" w:rsidR="0073552F">
        <w:rPr>
          <w:rFonts w:ascii="Times New Roman" w:hAnsi="Times New Roman"/>
          <w:sz w:val="27"/>
          <w:szCs w:val="27"/>
        </w:rPr>
        <w:t xml:space="preserve"> </w:t>
      </w:r>
      <w:r w:rsidRPr="00DE5BB7">
        <w:rPr>
          <w:rFonts w:ascii="Times New Roman" w:hAnsi="Times New Roman"/>
          <w:sz w:val="27"/>
          <w:szCs w:val="27"/>
        </w:rPr>
        <w:t xml:space="preserve">в судебном заседании, которые полностью отвечают фактическим обстоятельствам, установленным </w:t>
      </w:r>
      <w:r w:rsidRPr="00DE5BB7">
        <w:rPr>
          <w:rFonts w:ascii="Times New Roman" w:hAnsi="Times New Roman"/>
          <w:sz w:val="27"/>
          <w:szCs w:val="27"/>
        </w:rPr>
        <w:t>в судебном заседании и исследованным доказательствам.</w:t>
      </w:r>
    </w:p>
    <w:p w:rsidR="0077210F" w:rsidRPr="00DE5BB7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 w:rsidRPr="00DE5BB7">
        <w:rPr>
          <w:rFonts w:ascii="Times New Roman" w:hAnsi="Times New Roman" w:eastAsiaTheme="minorHAnsi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E5BB7" w:rsidR="00FD0016">
        <w:rPr>
          <w:rFonts w:ascii="Times New Roman" w:hAnsi="Times New Roman" w:eastAsiaTheme="minorHAnsi"/>
          <w:sz w:val="27"/>
          <w:szCs w:val="27"/>
        </w:rPr>
        <w:t xml:space="preserve">Несветайлова В.В. 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в совершении </w:t>
      </w:r>
      <w:r w:rsidRPr="00DE5BB7" w:rsidR="00BF45E8">
        <w:rPr>
          <w:rFonts w:ascii="Times New Roman" w:hAnsi="Times New Roman" w:eastAsiaTheme="minorHAnsi"/>
          <w:sz w:val="27"/>
          <w:szCs w:val="27"/>
        </w:rPr>
        <w:t>вмененного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 административного правонарушения.</w:t>
      </w:r>
    </w:p>
    <w:p w:rsidR="0077210F" w:rsidRPr="00DE5BB7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 w:eastAsiaTheme="minorHAnsi"/>
          <w:sz w:val="27"/>
          <w:szCs w:val="27"/>
        </w:rPr>
        <w:t>Учитывая исс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ледованные в судебном заседании доказательства, оценив их в совокупности на предмет допустимости, достоверности и достаточности, 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действия </w:t>
      </w:r>
      <w:r w:rsidRPr="00DE5BB7" w:rsidR="00FD0016">
        <w:rPr>
          <w:rFonts w:ascii="Times New Roman" w:hAnsi="Times New Roman" w:eastAsiaTheme="minorHAnsi"/>
          <w:sz w:val="27"/>
          <w:szCs w:val="27"/>
        </w:rPr>
        <w:t xml:space="preserve">Несветайлова В.В. 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квалифицирую по </w:t>
      </w:r>
      <w:r w:rsidRPr="00DE5BB7">
        <w:rPr>
          <w:rFonts w:ascii="Times New Roman" w:hAnsi="Times New Roman" w:eastAsiaTheme="minorHAnsi"/>
          <w:sz w:val="27"/>
          <w:szCs w:val="27"/>
        </w:rPr>
        <w:t>ч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. </w:t>
      </w:r>
      <w:r w:rsidRPr="00DE5BB7" w:rsidR="00BF45E8">
        <w:rPr>
          <w:rFonts w:ascii="Times New Roman" w:hAnsi="Times New Roman" w:eastAsiaTheme="minorHAnsi"/>
          <w:sz w:val="27"/>
          <w:szCs w:val="27"/>
        </w:rPr>
        <w:t>4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 ст. </w:t>
      </w:r>
      <w:r w:rsidRPr="00DE5BB7" w:rsidR="00BF45E8">
        <w:rPr>
          <w:rFonts w:ascii="Times New Roman" w:hAnsi="Times New Roman" w:eastAsiaTheme="minorHAnsi"/>
          <w:sz w:val="27"/>
          <w:szCs w:val="27"/>
        </w:rPr>
        <w:t>20.8</w:t>
      </w:r>
      <w:r w:rsidRPr="00DE5BB7">
        <w:rPr>
          <w:rFonts w:ascii="Times New Roman" w:hAnsi="Times New Roman" w:eastAsiaTheme="minorHAnsi"/>
          <w:sz w:val="27"/>
          <w:szCs w:val="27"/>
        </w:rPr>
        <w:t xml:space="preserve"> Кодекса Российской Федерации об административных правонарушениях как </w:t>
      </w:r>
      <w:r w:rsidRPr="00DE5BB7" w:rsidR="00E94E00">
        <w:rPr>
          <w:rFonts w:ascii="Times New Roman" w:hAnsi="Times New Roman"/>
          <w:sz w:val="27"/>
          <w:szCs w:val="27"/>
        </w:rPr>
        <w:t>наруш</w:t>
      </w:r>
      <w:r w:rsidRPr="00DE5BB7" w:rsidR="00A81BE0">
        <w:rPr>
          <w:rFonts w:ascii="Times New Roman" w:hAnsi="Times New Roman"/>
          <w:sz w:val="27"/>
          <w:szCs w:val="27"/>
        </w:rPr>
        <w:t>ение</w:t>
      </w:r>
      <w:r w:rsidRPr="00DE5BB7" w:rsidR="00E94E00">
        <w:rPr>
          <w:rFonts w:ascii="Times New Roman" w:hAnsi="Times New Roman"/>
          <w:sz w:val="27"/>
          <w:szCs w:val="27"/>
        </w:rPr>
        <w:t xml:space="preserve"> правил хранения оружия</w:t>
      </w:r>
      <w:r w:rsidRPr="00DE5BB7">
        <w:rPr>
          <w:rFonts w:ascii="Times New Roman" w:hAnsi="Times New Roman"/>
          <w:sz w:val="27"/>
          <w:szCs w:val="27"/>
        </w:rPr>
        <w:t>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DE5BB7">
        <w:rPr>
          <w:rFonts w:ascii="Times New Roman" w:hAnsi="Times New Roman"/>
          <w:sz w:val="27"/>
          <w:szCs w:val="27"/>
        </w:rPr>
        <w:t xml:space="preserve">нтересы </w:t>
      </w:r>
      <w:r w:rsidRPr="00DE5BB7" w:rsidR="00FD0016">
        <w:rPr>
          <w:rFonts w:ascii="Times New Roman" w:eastAsia="Times New Roman" w:hAnsi="Times New Roman"/>
          <w:sz w:val="27"/>
          <w:szCs w:val="27"/>
        </w:rPr>
        <w:t xml:space="preserve">Несветайлова В.В. </w:t>
      </w:r>
      <w:r w:rsidRPr="00DE5BB7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7210F" w:rsidRPr="00DE5BB7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DE5BB7">
        <w:rPr>
          <w:rFonts w:ascii="Times New Roman" w:hAnsi="Times New Roman"/>
          <w:sz w:val="27"/>
          <w:szCs w:val="27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210F" w:rsidRPr="00DE5BB7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Обс</w:t>
      </w:r>
      <w:r w:rsidRPr="00DE5BB7">
        <w:rPr>
          <w:rFonts w:ascii="Times New Roman" w:hAnsi="Times New Roman"/>
          <w:sz w:val="27"/>
          <w:szCs w:val="27"/>
        </w:rPr>
        <w:t xml:space="preserve">тоятельством, смягчающим ответственность, в соответствии с </w:t>
      </w:r>
      <w:r w:rsidRPr="00DE5BB7">
        <w:rPr>
          <w:rFonts w:ascii="Times New Roman" w:hAnsi="Times New Roman"/>
          <w:sz w:val="27"/>
          <w:szCs w:val="27"/>
        </w:rPr>
        <w:t>ч</w:t>
      </w:r>
      <w:r w:rsidRPr="00DE5BB7">
        <w:rPr>
          <w:rFonts w:ascii="Times New Roman" w:hAnsi="Times New Roman"/>
          <w:sz w:val="27"/>
          <w:szCs w:val="27"/>
        </w:rPr>
        <w:t>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77210F" w:rsidRPr="00DE5BB7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Обстоятельств, отягчающих ответственность, в соо</w:t>
      </w:r>
      <w:r w:rsidRPr="00DE5BB7">
        <w:rPr>
          <w:rFonts w:ascii="Times New Roman" w:hAnsi="Times New Roman"/>
          <w:sz w:val="27"/>
          <w:szCs w:val="27"/>
        </w:rPr>
        <w:t>тветствии со ст. 4.3 Кодекса Российской Федерации об административных правонарушениях, по делу не установлено.</w:t>
      </w:r>
    </w:p>
    <w:p w:rsidR="0077210F" w:rsidRPr="00DE5BB7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 xml:space="preserve">вных правонарушениях, принимая во внимание данные о личности </w:t>
      </w:r>
      <w:r w:rsidRPr="00DE5BB7" w:rsidR="00E508BB">
        <w:rPr>
          <w:rFonts w:ascii="Times New Roman" w:eastAsia="Times New Roman" w:hAnsi="Times New Roman"/>
          <w:sz w:val="27"/>
          <w:szCs w:val="27"/>
          <w:lang w:eastAsia="ru-RU"/>
        </w:rPr>
        <w:t>виновного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 xml:space="preserve">, обстоятельства дела, характер правонарушения, наличие обстоятельств, смягчающих и отсутствие обстоятельств, отягчающих ответственность, прихожу к выводу, что </w:t>
      </w:r>
      <w:r w:rsidRPr="00DE5BB7" w:rsidR="00FD0016">
        <w:rPr>
          <w:rFonts w:ascii="Times New Roman" w:eastAsia="Times New Roman" w:hAnsi="Times New Roman"/>
          <w:sz w:val="27"/>
          <w:szCs w:val="27"/>
        </w:rPr>
        <w:t xml:space="preserve">Несветайлова В.В. 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следует 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 xml:space="preserve">подвергнуть наказанию в виде </w:t>
      </w:r>
      <w:r w:rsidRPr="00DE5BB7">
        <w:rPr>
          <w:rFonts w:ascii="Times New Roman" w:hAnsi="Times New Roman"/>
          <w:sz w:val="27"/>
          <w:szCs w:val="27"/>
        </w:rPr>
        <w:t xml:space="preserve">административного штрафа в пределах санкции ч. </w:t>
      </w:r>
      <w:r w:rsidRPr="00DE5BB7" w:rsidR="00906CBA">
        <w:rPr>
          <w:rFonts w:ascii="Times New Roman" w:hAnsi="Times New Roman"/>
          <w:sz w:val="27"/>
          <w:szCs w:val="27"/>
        </w:rPr>
        <w:t>4</w:t>
      </w:r>
      <w:r w:rsidRPr="00DE5BB7">
        <w:rPr>
          <w:rFonts w:ascii="Times New Roman" w:hAnsi="Times New Roman"/>
          <w:sz w:val="27"/>
          <w:szCs w:val="27"/>
        </w:rPr>
        <w:t xml:space="preserve"> ст. </w:t>
      </w:r>
      <w:r w:rsidRPr="00DE5BB7" w:rsidR="00906CBA">
        <w:rPr>
          <w:rFonts w:ascii="Times New Roman" w:hAnsi="Times New Roman"/>
          <w:sz w:val="27"/>
          <w:szCs w:val="27"/>
        </w:rPr>
        <w:t xml:space="preserve">20.8 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>Кодекса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Pr="00DE5BB7" w:rsidR="00E508B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DE5BB7" w:rsidR="00E508BB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внимание, что  сигнальный пистолет </w:t>
      </w:r>
      <w:r w:rsidRPr="00DE5BB7">
        <w:rPr>
          <w:sz w:val="28"/>
          <w:szCs w:val="28"/>
        </w:rPr>
        <w:t>“данные изъяты”</w:t>
      </w:r>
      <w:r w:rsidRPr="00DE5BB7" w:rsidR="00E508BB">
        <w:rPr>
          <w:rFonts w:ascii="Times New Roman" w:eastAsia="Times New Roman" w:hAnsi="Times New Roman"/>
          <w:sz w:val="27"/>
          <w:szCs w:val="27"/>
          <w:lang w:eastAsia="ru-RU"/>
        </w:rPr>
        <w:t xml:space="preserve"> и 39 патронов травматического действия калибра 9 мм, помещенные  в </w:t>
      </w:r>
      <w:r w:rsidRPr="00DE5BB7">
        <w:rPr>
          <w:sz w:val="28"/>
          <w:szCs w:val="28"/>
        </w:rPr>
        <w:t>“данные изъяты”</w:t>
      </w:r>
      <w:r w:rsidRPr="00DE5BB7" w:rsidR="00E508BB">
        <w:rPr>
          <w:rFonts w:ascii="Times New Roman" w:eastAsia="Times New Roman" w:hAnsi="Times New Roman"/>
          <w:sz w:val="27"/>
          <w:szCs w:val="27"/>
          <w:lang w:eastAsia="ru-RU"/>
        </w:rPr>
        <w:t>, признаны вещественным доказательством по уголовному делу, последние подлежат хранению по месту хранения до принятия решения по уголовному делу</w:t>
      </w:r>
      <w:r w:rsidRPr="00DE5BB7">
        <w:rPr>
          <w:rFonts w:ascii="Times New Roman" w:hAnsi="Times New Roman"/>
          <w:sz w:val="27"/>
          <w:szCs w:val="27"/>
        </w:rPr>
        <w:t>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Оснований для применения ин</w:t>
      </w:r>
      <w:r w:rsidRPr="00DE5BB7">
        <w:rPr>
          <w:rFonts w:ascii="Times New Roman" w:hAnsi="Times New Roman"/>
          <w:sz w:val="27"/>
          <w:szCs w:val="27"/>
        </w:rPr>
        <w:t>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DE5BB7">
        <w:rPr>
          <w:rFonts w:ascii="Times New Roman" w:eastAsia="Times New Roman" w:hAnsi="Times New Roman"/>
          <w:sz w:val="27"/>
          <w:szCs w:val="27"/>
        </w:rPr>
        <w:t>,</w:t>
      </w:r>
      <w:r w:rsidRPr="00DE5BB7">
        <w:rPr>
          <w:rFonts w:ascii="Times New Roman" w:hAnsi="Times New Roman"/>
          <w:sz w:val="27"/>
          <w:szCs w:val="27"/>
        </w:rPr>
        <w:t xml:space="preserve"> не имеется.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29.9, 29.10, 29.11 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</w:t>
      </w:r>
      <w:r w:rsidRPr="00DE5BB7">
        <w:rPr>
          <w:rFonts w:ascii="Times New Roman" w:eastAsia="Times New Roman" w:hAnsi="Times New Roman"/>
          <w:sz w:val="27"/>
          <w:szCs w:val="27"/>
          <w:lang w:eastAsia="ru-RU"/>
        </w:rPr>
        <w:t>равонарушениях</w:t>
      </w:r>
      <w:r w:rsidRPr="00DE5BB7"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77210F" w:rsidRPr="00DE5BB7" w:rsidP="0077210F">
      <w:pPr>
        <w:ind w:firstLine="851"/>
        <w:jc w:val="center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ПОСТАНОВИЛ: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bCs/>
          <w:sz w:val="27"/>
          <w:szCs w:val="27"/>
        </w:rPr>
        <w:t xml:space="preserve">Несветайлова Вадима Викторовича </w:t>
      </w:r>
      <w:r w:rsidRPr="00DE5BB7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DE5BB7">
        <w:rPr>
          <w:rFonts w:ascii="Times New Roman" w:hAnsi="Times New Roman"/>
          <w:sz w:val="27"/>
          <w:szCs w:val="27"/>
        </w:rPr>
        <w:t>ч</w:t>
      </w:r>
      <w:r w:rsidRPr="00DE5BB7">
        <w:rPr>
          <w:rFonts w:ascii="Times New Roman" w:hAnsi="Times New Roman"/>
          <w:sz w:val="27"/>
          <w:szCs w:val="27"/>
        </w:rPr>
        <w:t xml:space="preserve">. </w:t>
      </w:r>
      <w:r w:rsidRPr="00DE5BB7" w:rsidR="00906CBA">
        <w:rPr>
          <w:rFonts w:ascii="Times New Roman" w:hAnsi="Times New Roman"/>
          <w:sz w:val="27"/>
          <w:szCs w:val="27"/>
        </w:rPr>
        <w:t>4</w:t>
      </w:r>
      <w:r w:rsidRPr="00DE5BB7">
        <w:rPr>
          <w:rFonts w:ascii="Times New Roman" w:hAnsi="Times New Roman"/>
          <w:sz w:val="27"/>
          <w:szCs w:val="27"/>
        </w:rPr>
        <w:t xml:space="preserve"> ст. </w:t>
      </w:r>
      <w:r w:rsidRPr="00DE5BB7" w:rsidR="00906CBA">
        <w:rPr>
          <w:rFonts w:ascii="Times New Roman" w:hAnsi="Times New Roman"/>
          <w:sz w:val="27"/>
          <w:szCs w:val="27"/>
        </w:rPr>
        <w:t>20.8</w:t>
      </w:r>
      <w:r w:rsidRPr="00DE5BB7">
        <w:rPr>
          <w:rFonts w:ascii="Times New Roman" w:hAnsi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</w:t>
      </w:r>
      <w:r w:rsidRPr="00DE5BB7">
        <w:rPr>
          <w:rFonts w:ascii="Times New Roman" w:hAnsi="Times New Roman"/>
          <w:sz w:val="27"/>
          <w:szCs w:val="27"/>
        </w:rPr>
        <w:t xml:space="preserve">ему административное наказание в виде административного штрафа в размере </w:t>
      </w:r>
      <w:r w:rsidRPr="00DE5BB7" w:rsidR="00E94E00">
        <w:rPr>
          <w:rFonts w:ascii="Times New Roman" w:hAnsi="Times New Roman"/>
          <w:sz w:val="27"/>
          <w:szCs w:val="27"/>
        </w:rPr>
        <w:t>5</w:t>
      </w:r>
      <w:r w:rsidRPr="00DE5BB7">
        <w:rPr>
          <w:rFonts w:ascii="Times New Roman" w:hAnsi="Times New Roman"/>
          <w:sz w:val="27"/>
          <w:szCs w:val="27"/>
        </w:rPr>
        <w:t>00 (</w:t>
      </w:r>
      <w:r w:rsidRPr="00DE5BB7" w:rsidR="00E94E00">
        <w:rPr>
          <w:rFonts w:ascii="Times New Roman" w:hAnsi="Times New Roman"/>
          <w:sz w:val="27"/>
          <w:szCs w:val="27"/>
        </w:rPr>
        <w:t>пятьсот</w:t>
      </w:r>
      <w:r w:rsidRPr="00DE5BB7">
        <w:rPr>
          <w:rFonts w:ascii="Times New Roman" w:hAnsi="Times New Roman"/>
          <w:sz w:val="27"/>
          <w:szCs w:val="27"/>
        </w:rPr>
        <w:t xml:space="preserve">) рублей.  </w:t>
      </w:r>
    </w:p>
    <w:p w:rsidR="0077210F" w:rsidRPr="00DE5BB7" w:rsidP="00D36047">
      <w:pPr>
        <w:ind w:firstLine="993"/>
        <w:jc w:val="both"/>
        <w:rPr>
          <w:rFonts w:ascii="Times New Roman" w:eastAsia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 Реквизиты для уплаты ад</w:t>
      </w:r>
      <w:r w:rsidRPr="00DE5BB7" w:rsidR="00E508BB">
        <w:rPr>
          <w:rFonts w:ascii="Times New Roman" w:hAnsi="Times New Roman"/>
          <w:sz w:val="27"/>
          <w:szCs w:val="27"/>
        </w:rPr>
        <w:t>министративного штрафа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 xml:space="preserve">: 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 xml:space="preserve"> 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 xml:space="preserve">Россия, Республика Крым, 29500,  г. Симферополь, ул. Набережная им.60-летия СССР, 28), ОГРН 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>1149102019164, Банк получателя: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 xml:space="preserve"> Отделение Республика Крым Банка России//УФК по Республике Крым 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>г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>. Симферополь, ИНН 9102013284, КПП 910201001, БИК: 013510002, Единый казначейский счет: 40102810645370000035, казначейский счет 03100643000000017500, УИН</w:t>
      </w:r>
      <w:r w:rsidRPr="00DE5BB7" w:rsidR="00D36047">
        <w:rPr>
          <w:sz w:val="27"/>
          <w:szCs w:val="27"/>
        </w:rPr>
        <w:t xml:space="preserve"> </w:t>
      </w:r>
      <w:r w:rsidRPr="00DE5BB7" w:rsidR="00997172">
        <w:rPr>
          <w:rFonts w:ascii="Times New Roman" w:eastAsia="Times New Roman" w:hAnsi="Times New Roman"/>
          <w:sz w:val="27"/>
          <w:szCs w:val="27"/>
        </w:rPr>
        <w:t>0410760300175001012420183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 xml:space="preserve">,  ОКТМО 35701000, КБК </w:t>
      </w:r>
      <w:r w:rsidRPr="00DE5BB7" w:rsidR="00D36047">
        <w:rPr>
          <w:rFonts w:ascii="Times New Roman" w:hAnsi="Times New Roman"/>
          <w:sz w:val="27"/>
          <w:szCs w:val="27"/>
        </w:rPr>
        <w:t>828 1 16 01203 01 0008 140</w:t>
      </w:r>
      <w:r w:rsidRPr="00DE5BB7" w:rsidR="00D36047">
        <w:rPr>
          <w:rFonts w:ascii="Times New Roman" w:eastAsia="Times New Roman" w:hAnsi="Times New Roman"/>
          <w:sz w:val="27"/>
          <w:szCs w:val="27"/>
        </w:rPr>
        <w:t>.</w:t>
      </w:r>
    </w:p>
    <w:p w:rsidR="00FD48C5" w:rsidRPr="00DE5BB7" w:rsidP="00D36047">
      <w:pPr>
        <w:ind w:firstLine="993"/>
        <w:jc w:val="both"/>
        <w:rPr>
          <w:rFonts w:ascii="Times New Roman" w:eastAsia="Times New Roman" w:hAnsi="Times New Roman"/>
          <w:sz w:val="27"/>
          <w:szCs w:val="27"/>
        </w:rPr>
      </w:pPr>
      <w:r w:rsidRPr="00DE5BB7">
        <w:rPr>
          <w:rFonts w:ascii="Times New Roman" w:eastAsia="Times New Roman" w:hAnsi="Times New Roman"/>
          <w:sz w:val="27"/>
          <w:szCs w:val="27"/>
        </w:rPr>
        <w:t>С</w:t>
      </w:r>
      <w:r w:rsidRPr="00DE5BB7" w:rsidR="00E94E00">
        <w:rPr>
          <w:rFonts w:ascii="Times New Roman" w:eastAsia="Times New Roman" w:hAnsi="Times New Roman"/>
          <w:sz w:val="27"/>
          <w:szCs w:val="27"/>
        </w:rPr>
        <w:t xml:space="preserve">игнальный пистолет </w:t>
      </w:r>
      <w:r w:rsidRPr="00DE5BB7">
        <w:rPr>
          <w:sz w:val="28"/>
          <w:szCs w:val="28"/>
        </w:rPr>
        <w:t>“данные изъяты”</w:t>
      </w:r>
      <w:r w:rsidRPr="00DE5BB7" w:rsidR="00E94E00">
        <w:rPr>
          <w:rFonts w:ascii="Times New Roman" w:eastAsia="Times New Roman" w:hAnsi="Times New Roman"/>
          <w:sz w:val="27"/>
          <w:szCs w:val="27"/>
        </w:rPr>
        <w:t xml:space="preserve"> и 39 патронов травматического действия калибра 9 мм</w:t>
      </w:r>
      <w:r w:rsidRPr="00DE5BB7">
        <w:rPr>
          <w:rFonts w:ascii="Times New Roman" w:eastAsia="Times New Roman" w:hAnsi="Times New Roman"/>
          <w:sz w:val="27"/>
          <w:szCs w:val="27"/>
        </w:rPr>
        <w:t>, котор</w:t>
      </w:r>
      <w:r w:rsidRPr="00DE5BB7" w:rsidR="00E94E00">
        <w:rPr>
          <w:rFonts w:ascii="Times New Roman" w:eastAsia="Times New Roman" w:hAnsi="Times New Roman"/>
          <w:sz w:val="27"/>
          <w:szCs w:val="27"/>
        </w:rPr>
        <w:t>ы</w:t>
      </w:r>
      <w:r w:rsidRPr="00DE5BB7">
        <w:rPr>
          <w:rFonts w:ascii="Times New Roman" w:eastAsia="Times New Roman" w:hAnsi="Times New Roman"/>
          <w:sz w:val="27"/>
          <w:szCs w:val="27"/>
        </w:rPr>
        <w:t>е помещен</w:t>
      </w:r>
      <w:r w:rsidRPr="00DE5BB7" w:rsidR="00E94E00">
        <w:rPr>
          <w:rFonts w:ascii="Times New Roman" w:eastAsia="Times New Roman" w:hAnsi="Times New Roman"/>
          <w:sz w:val="27"/>
          <w:szCs w:val="27"/>
        </w:rPr>
        <w:t>ы</w:t>
      </w:r>
      <w:r w:rsidRPr="00DE5BB7">
        <w:rPr>
          <w:rFonts w:ascii="Times New Roman" w:eastAsia="Times New Roman" w:hAnsi="Times New Roman"/>
          <w:sz w:val="27"/>
          <w:szCs w:val="27"/>
        </w:rPr>
        <w:t xml:space="preserve"> в </w:t>
      </w:r>
      <w:r w:rsidRPr="00DE5BB7">
        <w:rPr>
          <w:sz w:val="28"/>
          <w:szCs w:val="28"/>
        </w:rPr>
        <w:t>“данные изъяты”</w:t>
      </w:r>
      <w:r w:rsidRPr="00DE5BB7">
        <w:rPr>
          <w:sz w:val="27"/>
          <w:szCs w:val="27"/>
        </w:rPr>
        <w:t xml:space="preserve"> - </w:t>
      </w:r>
      <w:r w:rsidRPr="00DE5BB7">
        <w:rPr>
          <w:rFonts w:ascii="Times New Roman" w:eastAsia="Times New Roman" w:hAnsi="Times New Roman"/>
          <w:sz w:val="27"/>
          <w:szCs w:val="27"/>
        </w:rPr>
        <w:t>хранить по месту хранения до принятия решения по уголовному делу.</w:t>
      </w:r>
    </w:p>
    <w:p w:rsidR="0077210F" w:rsidRPr="00DE5BB7" w:rsidP="0077210F">
      <w:pPr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             Административный штраф должен быть уплачен лицом, привлечённым к административной ответс</w:t>
      </w:r>
      <w:r w:rsidRPr="00DE5BB7">
        <w:rPr>
          <w:rFonts w:ascii="Times New Roman" w:hAnsi="Times New Roman"/>
          <w:sz w:val="27"/>
          <w:szCs w:val="27"/>
        </w:rPr>
        <w:t>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Неуплата а</w:t>
      </w:r>
      <w:r w:rsidRPr="00DE5BB7">
        <w:rPr>
          <w:rFonts w:ascii="Times New Roman" w:hAnsi="Times New Roman"/>
          <w:sz w:val="27"/>
          <w:szCs w:val="27"/>
        </w:rPr>
        <w:t xml:space="preserve">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DE5BB7">
        <w:rPr>
          <w:rFonts w:ascii="Times New Roman" w:hAnsi="Times New Roman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</w:t>
      </w:r>
      <w:r w:rsidRPr="00DE5BB7">
        <w:rPr>
          <w:rFonts w:ascii="Times New Roman" w:hAnsi="Times New Roman"/>
          <w:sz w:val="27"/>
          <w:szCs w:val="27"/>
        </w:rPr>
        <w:t>еобходимо направить мировому судье судебного участка №17 Центрального судебного района г</w:t>
      </w:r>
      <w:r w:rsidRPr="00DE5BB7" w:rsidR="00E94E00">
        <w:rPr>
          <w:rFonts w:ascii="Times New Roman" w:hAnsi="Times New Roman"/>
          <w:sz w:val="27"/>
          <w:szCs w:val="27"/>
        </w:rPr>
        <w:t>орода</w:t>
      </w:r>
      <w:r w:rsidRPr="00DE5BB7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</w:t>
      </w:r>
      <w:r w:rsidRPr="00DE5BB7">
        <w:rPr>
          <w:rFonts w:ascii="Times New Roman" w:hAnsi="Times New Roman"/>
          <w:sz w:val="27"/>
          <w:szCs w:val="27"/>
        </w:rPr>
        <w:t>г</w:t>
      </w:r>
      <w:r w:rsidRPr="00DE5BB7">
        <w:rPr>
          <w:rFonts w:ascii="Times New Roman" w:hAnsi="Times New Roman"/>
          <w:sz w:val="27"/>
          <w:szCs w:val="27"/>
        </w:rPr>
        <w:t>. Симферополь, ул. Крымских Партизан, 3а).</w:t>
      </w:r>
    </w:p>
    <w:p w:rsidR="0077210F" w:rsidRPr="00DE5BB7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t xml:space="preserve">Постановление может быть обжаловано в </w:t>
      </w:r>
      <w:r w:rsidRPr="00DE5BB7">
        <w:rPr>
          <w:rFonts w:ascii="Times New Roman" w:hAnsi="Times New Roman"/>
          <w:sz w:val="27"/>
          <w:szCs w:val="27"/>
        </w:rPr>
        <w:t>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</w:t>
      </w:r>
      <w:r w:rsidRPr="00DE5BB7">
        <w:rPr>
          <w:rFonts w:ascii="Times New Roman" w:hAnsi="Times New Roman"/>
          <w:sz w:val="27"/>
          <w:szCs w:val="27"/>
        </w:rPr>
        <w:t xml:space="preserve"> 10 суток со дня вручения или получения копии постановления.</w:t>
      </w:r>
    </w:p>
    <w:p w:rsidR="0077210F" w:rsidRPr="00DE5BB7" w:rsidP="0077210F">
      <w:pPr>
        <w:ind w:firstLine="851"/>
        <w:jc w:val="both"/>
        <w:rPr>
          <w:sz w:val="27"/>
          <w:szCs w:val="27"/>
        </w:rPr>
      </w:pPr>
      <w:r w:rsidRPr="00DE5BB7">
        <w:rPr>
          <w:rFonts w:ascii="Times New Roman" w:hAnsi="Times New Roman"/>
          <w:sz w:val="27"/>
          <w:szCs w:val="27"/>
        </w:rPr>
        <w:br/>
        <w:t>          Мировой судья                                                           А.Л.Тоскина</w:t>
      </w:r>
    </w:p>
    <w:p w:rsidR="00796A93" w:rsidRPr="00DE5BB7">
      <w:pPr>
        <w:rPr>
          <w:sz w:val="27"/>
          <w:szCs w:val="27"/>
        </w:rPr>
      </w:pPr>
    </w:p>
    <w:sectPr w:rsidSect="00906CBA">
      <w:pgSz w:w="11906" w:h="16838"/>
      <w:pgMar w:top="567" w:right="849" w:bottom="567" w:left="1800" w:header="708" w:footer="1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77210F"/>
    <w:rsid w:val="00016E21"/>
    <w:rsid w:val="000732DE"/>
    <w:rsid w:val="00091D9B"/>
    <w:rsid w:val="000B2279"/>
    <w:rsid w:val="000E07AE"/>
    <w:rsid w:val="003A226C"/>
    <w:rsid w:val="00507D95"/>
    <w:rsid w:val="005F433D"/>
    <w:rsid w:val="006378BA"/>
    <w:rsid w:val="0073552F"/>
    <w:rsid w:val="0077210F"/>
    <w:rsid w:val="00796A93"/>
    <w:rsid w:val="00906CBA"/>
    <w:rsid w:val="009507AD"/>
    <w:rsid w:val="00997172"/>
    <w:rsid w:val="00A81BE0"/>
    <w:rsid w:val="00B23088"/>
    <w:rsid w:val="00BF45E8"/>
    <w:rsid w:val="00D36047"/>
    <w:rsid w:val="00DE5BB7"/>
    <w:rsid w:val="00E508BB"/>
    <w:rsid w:val="00E94E00"/>
    <w:rsid w:val="00ED6F8D"/>
    <w:rsid w:val="00FD0016"/>
    <w:rsid w:val="00FD4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0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77210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06CB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06CB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06C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6C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