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00B7B">
        <w:rPr>
          <w:rFonts w:ascii="Times New Roman" w:eastAsia="Times New Roman" w:hAnsi="Times New Roman" w:cs="Times New Roman"/>
          <w:sz w:val="27"/>
          <w:szCs w:val="27"/>
        </w:rPr>
        <w:t>16</w:t>
      </w:r>
      <w:r w:rsidR="00AB429D">
        <w:rPr>
          <w:rFonts w:ascii="Times New Roman" w:eastAsia="Times New Roman" w:hAnsi="Times New Roman" w:cs="Times New Roman"/>
          <w:sz w:val="27"/>
          <w:szCs w:val="27"/>
        </w:rPr>
        <w:t>3</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00694A1A">
        <w:rPr>
          <w:rFonts w:ascii="Times New Roman" w:eastAsia="Times New Roman" w:hAnsi="Times New Roman" w:cs="Times New Roman"/>
          <w:sz w:val="27"/>
          <w:szCs w:val="27"/>
        </w:rPr>
        <w:t xml:space="preserve"> мая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7C0A50">
        <w:rPr>
          <w:sz w:val="28"/>
          <w:szCs w:val="28"/>
        </w:rPr>
        <w:t>“д</w:t>
      </w:r>
      <w:r w:rsidR="007C0A50">
        <w:rPr>
          <w:sz w:val="28"/>
          <w:szCs w:val="28"/>
        </w:rPr>
        <w:t>анные изъяты”</w:t>
      </w:r>
      <w:r w:rsidRPr="002B3089">
        <w:rPr>
          <w:rFonts w:ascii="Times New Roman" w:hAnsi="Times New Roman" w:cs="Times New Roman"/>
          <w:sz w:val="27"/>
          <w:szCs w:val="27"/>
        </w:rPr>
        <w:t xml:space="preserve"> </w:t>
      </w:r>
      <w:r w:rsidR="00500B7B">
        <w:rPr>
          <w:rFonts w:ascii="Times New Roman" w:hAnsi="Times New Roman" w:cs="Times New Roman"/>
          <w:sz w:val="27"/>
          <w:szCs w:val="27"/>
        </w:rPr>
        <w:t>Бокшинян</w:t>
      </w:r>
      <w:r w:rsidR="00500B7B">
        <w:rPr>
          <w:rFonts w:ascii="Times New Roman" w:hAnsi="Times New Roman" w:cs="Times New Roman"/>
          <w:sz w:val="27"/>
          <w:szCs w:val="27"/>
        </w:rPr>
        <w:t xml:space="preserve"> Руслана</w:t>
      </w:r>
      <w:r w:rsidRPr="002B3089">
        <w:rPr>
          <w:rFonts w:ascii="Times New Roman" w:hAnsi="Times New Roman" w:cs="Times New Roman"/>
          <w:sz w:val="27"/>
          <w:szCs w:val="27"/>
        </w:rPr>
        <w:t xml:space="preserve">, </w:t>
      </w:r>
      <w:r w:rsidR="007C0A50">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w:t>
      </w:r>
      <w:r w:rsidRPr="002B3089">
        <w:rPr>
          <w:rFonts w:ascii="Times New Roman" w:eastAsia="Times New Roman" w:hAnsi="Times New Roman" w:cs="Times New Roman"/>
          <w:sz w:val="27"/>
          <w:szCs w:val="27"/>
        </w:rPr>
        <w:t>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00B7B">
        <w:rPr>
          <w:rFonts w:ascii="Times New Roman" w:eastAsia="Times New Roman" w:hAnsi="Times New Roman" w:cs="Times New Roman"/>
          <w:sz w:val="27"/>
          <w:szCs w:val="27"/>
        </w:rPr>
        <w:t>Бокшинян</w:t>
      </w:r>
      <w:r>
        <w:rPr>
          <w:rFonts w:ascii="Times New Roman" w:eastAsia="Times New Roman" w:hAnsi="Times New Roman" w:cs="Times New Roman"/>
          <w:sz w:val="27"/>
          <w:szCs w:val="27"/>
        </w:rPr>
        <w:t xml:space="preserve"> Р.</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7C0A50">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7C0A50">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AB429D">
        <w:rPr>
          <w:rFonts w:ascii="Times New Roman" w:eastAsia="Times New Roman" w:hAnsi="Times New Roman" w:cs="Times New Roman"/>
          <w:sz w:val="27"/>
          <w:szCs w:val="27"/>
        </w:rPr>
        <w:t>9 месяцев</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w:t>
      </w:r>
      <w:r w:rsidR="00AB429D">
        <w:rPr>
          <w:rFonts w:ascii="Times New Roman" w:eastAsia="Times New Roman" w:hAnsi="Times New Roman" w:cs="Times New Roman"/>
          <w:sz w:val="27"/>
          <w:szCs w:val="27"/>
        </w:rPr>
        <w:t>10</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02.11</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00B7B">
        <w:rPr>
          <w:rFonts w:ascii="Times New Roman" w:eastAsia="Times New Roman" w:hAnsi="Times New Roman" w:cs="Times New Roman"/>
          <w:sz w:val="27"/>
          <w:szCs w:val="27"/>
        </w:rPr>
        <w:t>телефонограммою, в телефонном режиме ходатайствовал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w:t>
      </w:r>
      <w:r w:rsidRPr="002B3089">
        <w:rPr>
          <w:rFonts w:ascii="Times New Roman" w:eastAsia="Times New Roman" w:hAnsi="Times New Roman" w:cs="Times New Roman"/>
          <w:sz w:val="27"/>
          <w:szCs w:val="27"/>
        </w:rPr>
        <w:t>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w:t>
      </w:r>
      <w:r w:rsidRPr="002B3089">
        <w:rPr>
          <w:rFonts w:ascii="Times New Roman" w:eastAsia="Times New Roman" w:hAnsi="Times New Roman" w:cs="Times New Roman"/>
          <w:sz w:val="27"/>
          <w:szCs w:val="27"/>
        </w:rPr>
        <w:t>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w:t>
      </w:r>
      <w:r w:rsidRPr="002B3089">
        <w:rPr>
          <w:rFonts w:ascii="Times New Roman" w:eastAsia="Times New Roman" w:hAnsi="Times New Roman" w:cs="Times New Roman"/>
          <w:sz w:val="27"/>
          <w:szCs w:val="27"/>
        </w:rPr>
        <w:t>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w:t>
      </w:r>
      <w:r w:rsidRPr="00834A87">
        <w:rPr>
          <w:rFonts w:ascii="Times New Roman" w:eastAsia="Times New Roman" w:hAnsi="Times New Roman" w:cs="Times New Roman"/>
          <w:sz w:val="27"/>
          <w:szCs w:val="27"/>
        </w:rPr>
        <w:t>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834A87">
        <w:rPr>
          <w:rFonts w:ascii="Times New Roman" w:eastAsia="Times New Roman" w:hAnsi="Times New Roman" w:cs="Times New Roman"/>
          <w:sz w:val="27"/>
          <w:szCs w:val="27"/>
        </w:rPr>
        <w:t>,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w:t>
      </w:r>
      <w:r w:rsidRPr="002B3089">
        <w:rPr>
          <w:rFonts w:ascii="Times New Roman" w:eastAsia="Times New Roman" w:hAnsi="Times New Roman" w:cs="Times New Roman"/>
          <w:sz w:val="27"/>
          <w:szCs w:val="27"/>
        </w:rPr>
        <w:t xml:space="preserve">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w:t>
      </w:r>
      <w:r w:rsidRPr="00834A87">
        <w:rPr>
          <w:rFonts w:ascii="Times New Roman" w:eastAsia="Times New Roman" w:hAnsi="Times New Roman" w:cs="Times New Roman"/>
          <w:sz w:val="27"/>
          <w:szCs w:val="27"/>
        </w:rPr>
        <w:t>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w:t>
      </w:r>
      <w:r w:rsidRPr="002B3089">
        <w:rPr>
          <w:rFonts w:ascii="Times New Roman" w:eastAsia="Times New Roman" w:hAnsi="Times New Roman" w:cs="Times New Roman"/>
          <w:sz w:val="27"/>
          <w:szCs w:val="27"/>
        </w:rPr>
        <w:t>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w:t>
      </w:r>
      <w:r w:rsidRPr="002B3089">
        <w:rPr>
          <w:rFonts w:ascii="Times New Roman" w:eastAsia="Times New Roman" w:hAnsi="Times New Roman" w:cs="Times New Roman"/>
          <w:sz w:val="27"/>
          <w:szCs w:val="27"/>
        </w:rPr>
        <w:t xml:space="preserve"> налогу на прибыль  (расчет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AB429D">
        <w:rPr>
          <w:rFonts w:ascii="Times New Roman" w:eastAsia="Times New Roman" w:hAnsi="Times New Roman" w:cs="Times New Roman"/>
          <w:sz w:val="27"/>
          <w:szCs w:val="27"/>
        </w:rPr>
        <w:t>9 иесяцев</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w:t>
      </w:r>
      <w:r w:rsidR="00AB429D">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w:t>
      </w:r>
      <w:r w:rsidRPr="002B3089">
        <w:rPr>
          <w:rFonts w:ascii="Times New Roman" w:eastAsia="Times New Roman" w:hAnsi="Times New Roman" w:cs="Times New Roman"/>
          <w:sz w:val="27"/>
          <w:szCs w:val="27"/>
        </w:rPr>
        <w:t xml:space="preserve">я на пологу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w:t>
      </w:r>
      <w:r w:rsidR="00AB429D">
        <w:rPr>
          <w:rFonts w:ascii="Times New Roman" w:eastAsia="Times New Roman" w:hAnsi="Times New Roman" w:cs="Times New Roman"/>
          <w:sz w:val="27"/>
          <w:szCs w:val="27"/>
        </w:rPr>
        <w:t>33</w:t>
      </w:r>
      <w:r w:rsidRPr="00F000EA" w:rsidR="00F000EA">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AB429D">
        <w:rPr>
          <w:rFonts w:ascii="Times New Roman" w:eastAsia="Times New Roman" w:hAnsi="Times New Roman" w:cs="Times New Roman"/>
          <w:sz w:val="27"/>
          <w:szCs w:val="27"/>
        </w:rPr>
        <w:t>9 месяцев</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w:t>
      </w:r>
      <w:r w:rsidRPr="002B3089">
        <w:rPr>
          <w:rFonts w:ascii="Times New Roman" w:eastAsia="Times New Roman" w:hAnsi="Times New Roman" w:cs="Times New Roman"/>
          <w:sz w:val="27"/>
          <w:szCs w:val="27"/>
        </w:rPr>
        <w:t xml:space="preserve">коммуникационной связи – </w:t>
      </w:r>
      <w:r w:rsidR="00500B7B">
        <w:rPr>
          <w:rFonts w:ascii="Times New Roman" w:eastAsia="Times New Roman" w:hAnsi="Times New Roman" w:cs="Times New Roman"/>
          <w:sz w:val="27"/>
          <w:szCs w:val="27"/>
        </w:rPr>
        <w:t>02.11</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w:t>
      </w:r>
      <w:r w:rsidR="00AB429D">
        <w:rPr>
          <w:rFonts w:ascii="Times New Roman" w:eastAsia="Times New Roman" w:hAnsi="Times New Roman" w:cs="Times New Roman"/>
          <w:sz w:val="27"/>
          <w:szCs w:val="27"/>
        </w:rPr>
        <w:t>10</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w:t>
      </w:r>
      <w:r w:rsidRPr="002B3089">
        <w:rPr>
          <w:rFonts w:ascii="Times New Roman" w:eastAsia="Times New Roman" w:hAnsi="Times New Roman" w:cs="Times New Roman"/>
          <w:sz w:val="27"/>
          <w:szCs w:val="27"/>
        </w:rPr>
        <w:t>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w:t>
      </w:r>
      <w:r w:rsidRPr="002B3089">
        <w:rPr>
          <w:rFonts w:ascii="Times New Roman" w:eastAsia="Times New Roman" w:hAnsi="Times New Roman" w:cs="Times New Roman"/>
          <w:sz w:val="27"/>
          <w:szCs w:val="27"/>
        </w:rPr>
        <w:t>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9348D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500B7B" w:rsidR="00500B7B">
        <w:rPr>
          <w:rFonts w:ascii="Times New Roman" w:eastAsia="Times New Roman" w:hAnsi="Times New Roman" w:cs="Times New Roman"/>
          <w:sz w:val="27"/>
          <w:szCs w:val="27"/>
        </w:rPr>
        <w:t>Бокшинян Р.</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w:t>
      </w:r>
      <w:r w:rsidRPr="002B3089">
        <w:rPr>
          <w:rFonts w:ascii="Times New Roman" w:eastAsia="Times New Roman" w:hAnsi="Times New Roman" w:cs="Times New Roman"/>
          <w:sz w:val="27"/>
          <w:szCs w:val="27"/>
        </w:rPr>
        <w:t xml:space="preserve">является именно </w:t>
      </w:r>
      <w:r w:rsidRPr="00500B7B" w:rsidR="00500B7B">
        <w:rPr>
          <w:rFonts w:ascii="Times New Roman" w:eastAsia="Times New Roman" w:hAnsi="Times New Roman" w:cs="Times New Roman"/>
          <w:sz w:val="27"/>
          <w:szCs w:val="27"/>
        </w:rPr>
        <w:t>Бокшинян Р.</w:t>
      </w:r>
      <w:r w:rsidR="004518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7C0A50">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w:t>
      </w:r>
      <w:r w:rsidRPr="002B3089">
        <w:rPr>
          <w:rFonts w:ascii="Times New Roman" w:eastAsia="Times New Roman" w:hAnsi="Times New Roman" w:cs="Times New Roman"/>
          <w:sz w:val="27"/>
          <w:szCs w:val="27"/>
        </w:rPr>
        <w:t xml:space="preserve">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w:t>
      </w:r>
      <w:r w:rsidRPr="002B3089">
        <w:rPr>
          <w:rFonts w:ascii="Times New Roman" w:eastAsia="Times New Roman" w:hAnsi="Times New Roman" w:cs="Times New Roman"/>
          <w:sz w:val="27"/>
          <w:szCs w:val="27"/>
        </w:rPr>
        <w:t xml:space="preserve">совокупности, прихожу к выводу, что </w:t>
      </w:r>
      <w:r w:rsidRPr="00AA4DA4" w:rsidR="00AA4DA4">
        <w:rPr>
          <w:rFonts w:ascii="Times New Roman" w:eastAsia="Times New Roman" w:hAnsi="Times New Roman" w:cs="Times New Roman"/>
          <w:sz w:val="27"/>
          <w:szCs w:val="27"/>
        </w:rPr>
        <w:t xml:space="preserve">Бокшинян Р. </w:t>
      </w:r>
      <w:r w:rsidRPr="002B3089">
        <w:rPr>
          <w:rFonts w:ascii="Times New Roman" w:eastAsia="Times New Roman" w:hAnsi="Times New Roman" w:cs="Times New Roman"/>
          <w:sz w:val="27"/>
          <w:szCs w:val="27"/>
        </w:rPr>
        <w:t xml:space="preserve">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w:t>
      </w:r>
      <w:r w:rsidRPr="002B3089">
        <w:rPr>
          <w:rFonts w:ascii="Times New Roman" w:eastAsia="Times New Roman" w:hAnsi="Times New Roman" w:cs="Times New Roman"/>
          <w:sz w:val="27"/>
          <w:szCs w:val="27"/>
        </w:rPr>
        <w:t>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w:t>
      </w:r>
      <w:r w:rsidRPr="002B3089">
        <w:rPr>
          <w:rFonts w:ascii="Times New Roman" w:eastAsia="Times New Roman" w:hAnsi="Times New Roman" w:cs="Times New Roman"/>
          <w:sz w:val="27"/>
          <w:szCs w:val="27"/>
        </w:rPr>
        <w:t xml:space="preserve">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w:t>
      </w:r>
      <w:r w:rsidRPr="002B3089">
        <w:rPr>
          <w:rFonts w:ascii="Times New Roman" w:eastAsia="Times New Roman" w:hAnsi="Times New Roman" w:cs="Times New Roman"/>
          <w:sz w:val="27"/>
          <w:szCs w:val="27"/>
        </w:rPr>
        <w:t xml:space="preserve">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w:t>
      </w:r>
      <w:r w:rsidRPr="002B3089">
        <w:rPr>
          <w:rFonts w:ascii="Times New Roman" w:eastAsia="Times New Roman" w:hAnsi="Times New Roman" w:cs="Times New Roman"/>
          <w:sz w:val="27"/>
          <w:szCs w:val="27"/>
        </w:rPr>
        <w:t xml:space="preserve">требований закона, противоречий не содержит. Права и законные интересы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w:t>
      </w:r>
      <w:r w:rsidRPr="002B3089">
        <w:rPr>
          <w:rFonts w:ascii="Times New Roman" w:eastAsia="Times New Roman" w:hAnsi="Times New Roman" w:cs="Times New Roman"/>
          <w:sz w:val="27"/>
          <w:szCs w:val="27"/>
        </w:rPr>
        <w:t>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w:t>
      </w:r>
      <w:r w:rsidRPr="002B3089">
        <w:rPr>
          <w:rFonts w:ascii="Times New Roman" w:eastAsia="Times New Roman" w:hAnsi="Times New Roman" w:cs="Times New Roman"/>
          <w:sz w:val="27"/>
          <w:szCs w:val="27"/>
        </w:rPr>
        <w:t>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ч. 1 ст. 4.1.1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w:t>
      </w:r>
      <w:r w:rsidRPr="002B3089">
        <w:rPr>
          <w:rFonts w:ascii="Times New Roman" w:eastAsia="Times New Roman" w:hAnsi="Times New Roman" w:cs="Times New Roman"/>
          <w:sz w:val="27"/>
          <w:szCs w:val="27"/>
        </w:rPr>
        <w:t>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w:t>
      </w:r>
      <w:r w:rsidRPr="002B3089">
        <w:rPr>
          <w:rFonts w:ascii="Times New Roman" w:eastAsia="Times New Roman" w:hAnsi="Times New Roman" w:cs="Times New Roman"/>
          <w:sz w:val="27"/>
          <w:szCs w:val="27"/>
        </w:rPr>
        <w:t>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w:t>
      </w:r>
      <w:r w:rsidRPr="002B3089">
        <w:rPr>
          <w:rFonts w:ascii="Times New Roman" w:eastAsia="Times New Roman" w:hAnsi="Times New Roman" w:cs="Times New Roman"/>
          <w:sz w:val="27"/>
          <w:szCs w:val="27"/>
        </w:rPr>
        <w:t>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w:t>
      </w:r>
      <w:r w:rsidRPr="002B3089">
        <w:rPr>
          <w:rFonts w:ascii="Times New Roman" w:eastAsia="Times New Roman" w:hAnsi="Times New Roman" w:cs="Times New Roman"/>
          <w:sz w:val="27"/>
          <w:szCs w:val="27"/>
        </w:rPr>
        <w:t>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w:t>
      </w:r>
      <w:r w:rsidRPr="002B3089">
        <w:rPr>
          <w:rFonts w:ascii="Times New Roman" w:eastAsia="Times New Roman" w:hAnsi="Times New Roman" w:cs="Times New Roman"/>
          <w:sz w:val="27"/>
          <w:szCs w:val="27"/>
        </w:rPr>
        <w:t xml:space="preserve">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w:t>
      </w:r>
      <w:r w:rsidRPr="002B3089">
        <w:rPr>
          <w:rFonts w:ascii="Times New Roman" w:eastAsia="Times New Roman" w:hAnsi="Times New Roman" w:cs="Times New Roman"/>
          <w:sz w:val="27"/>
          <w:szCs w:val="27"/>
        </w:rPr>
        <w:t>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w:t>
      </w:r>
      <w:r w:rsidRPr="002B3089">
        <w:rPr>
          <w:rFonts w:ascii="Times New Roman" w:eastAsia="Times New Roman" w:hAnsi="Times New Roman" w:cs="Times New Roman"/>
          <w:sz w:val="27"/>
          <w:szCs w:val="27"/>
        </w:rPr>
        <w:t>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w:t>
      </w:r>
      <w:r w:rsidRPr="002B3089">
        <w:rPr>
          <w:rFonts w:ascii="Times New Roman" w:eastAsia="Times New Roman" w:hAnsi="Times New Roman" w:cs="Times New Roman"/>
          <w:sz w:val="27"/>
          <w:szCs w:val="27"/>
        </w:rPr>
        <w:t>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w:t>
      </w:r>
      <w:r w:rsidRPr="002B3089">
        <w:rPr>
          <w:rFonts w:ascii="Times New Roman" w:eastAsia="Times New Roman" w:hAnsi="Times New Roman" w:cs="Times New Roman"/>
          <w:sz w:val="27"/>
          <w:szCs w:val="27"/>
        </w:rPr>
        <w:t xml:space="preserve">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xml:space="preserve">, который </w:t>
      </w:r>
      <w:r w:rsidRPr="002B3089">
        <w:rPr>
          <w:rFonts w:ascii="Times New Roman" w:eastAsia="Times New Roman" w:hAnsi="Times New Roman" w:cs="Times New Roman"/>
          <w:sz w:val="27"/>
          <w:szCs w:val="27"/>
        </w:rPr>
        <w:t>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w:t>
      </w:r>
      <w:r w:rsidRPr="002B3089">
        <w:rPr>
          <w:rFonts w:ascii="Times New Roman" w:eastAsia="Times New Roman" w:hAnsi="Times New Roman" w:cs="Times New Roman"/>
          <w:sz w:val="27"/>
          <w:szCs w:val="27"/>
        </w:rPr>
        <w:t xml:space="preserve">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500B7B" w:rsidR="00500B7B">
        <w:rPr>
          <w:rFonts w:ascii="Times New Roman" w:eastAsia="Times New Roman" w:hAnsi="Times New Roman" w:cs="Times New Roman"/>
          <w:sz w:val="27"/>
          <w:szCs w:val="27"/>
        </w:rPr>
        <w:t>Бокшинян Р.</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наказание с применением ч. 1 ст. 4.1.1 Кодекса Российской Федерации об админис</w:t>
      </w:r>
      <w:r w:rsidRPr="002B3089">
        <w:rPr>
          <w:rFonts w:ascii="Times New Roman" w:eastAsia="Times New Roman" w:hAnsi="Times New Roman" w:cs="Times New Roman"/>
          <w:sz w:val="27"/>
          <w:szCs w:val="27"/>
        </w:rPr>
        <w:t xml:space="preserve">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500B7B">
        <w:rPr>
          <w:rFonts w:ascii="Times New Roman" w:eastAsia="Times New Roman" w:hAnsi="Times New Roman" w:cs="Times New Roman"/>
          <w:sz w:val="27"/>
          <w:szCs w:val="27"/>
        </w:rPr>
        <w:t xml:space="preserve">Бокшинян Руслана </w:t>
      </w:r>
      <w:r w:rsidRPr="002B3089">
        <w:rPr>
          <w:rFonts w:ascii="Times New Roman" w:eastAsia="Times New Roman" w:hAnsi="Times New Roman" w:cs="Times New Roman"/>
          <w:sz w:val="27"/>
          <w:szCs w:val="27"/>
        </w:rPr>
        <w:t>признать виновным в соверш</w:t>
      </w:r>
      <w:r w:rsidRPr="002B3089">
        <w:rPr>
          <w:rFonts w:ascii="Times New Roman" w:eastAsia="Times New Roman" w:hAnsi="Times New Roman" w:cs="Times New Roman"/>
          <w:sz w:val="27"/>
          <w:szCs w:val="27"/>
        </w:rPr>
        <w:t>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w:t>
      </w:r>
      <w:r w:rsidRPr="002B3089">
        <w:rPr>
          <w:rFonts w:ascii="Times New Roman" w:eastAsia="Times New Roman" w:hAnsi="Times New Roman" w:cs="Times New Roman"/>
          <w:sz w:val="27"/>
          <w:szCs w:val="27"/>
        </w:rPr>
        <w:t>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w:t>
      </w:r>
      <w:r w:rsidRPr="002B3089">
        <w:rPr>
          <w:rFonts w:ascii="Times New Roman" w:eastAsia="Times New Roman" w:hAnsi="Times New Roman" w:cs="Times New Roman"/>
          <w:sz w:val="27"/>
          <w:szCs w:val="27"/>
        </w:rPr>
        <w:t>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720BA5">
          <w:instrText>PAGE   \* MERGEFORMAT</w:instrText>
        </w:r>
        <w:r>
          <w:fldChar w:fldCharType="separate"/>
        </w:r>
        <w:r w:rsidR="007C0A50">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2B3089"/>
    <w:rsid w:val="0045184B"/>
    <w:rsid w:val="00500B7B"/>
    <w:rsid w:val="00543FC5"/>
    <w:rsid w:val="00694A1A"/>
    <w:rsid w:val="00720BA5"/>
    <w:rsid w:val="007C0A50"/>
    <w:rsid w:val="007E6AD1"/>
    <w:rsid w:val="00832DF6"/>
    <w:rsid w:val="00834A87"/>
    <w:rsid w:val="0085224F"/>
    <w:rsid w:val="00930D63"/>
    <w:rsid w:val="009348DA"/>
    <w:rsid w:val="0098413A"/>
    <w:rsid w:val="009F0F1D"/>
    <w:rsid w:val="00A81C8E"/>
    <w:rsid w:val="00AA4DA4"/>
    <w:rsid w:val="00AB429D"/>
    <w:rsid w:val="00B677EF"/>
    <w:rsid w:val="00E76EA3"/>
    <w:rsid w:val="00EB4DE8"/>
    <w:rsid w:val="00F000EA"/>
    <w:rsid w:val="00F35E00"/>
    <w:rsid w:val="00FC21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