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72EC" w:rsidRPr="007F311F" w:rsidP="00EC72EC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Дело №  05-0</w:t>
      </w:r>
      <w:r w:rsidRPr="007F311F" w:rsidR="00A84DB0">
        <w:rPr>
          <w:sz w:val="27"/>
          <w:szCs w:val="27"/>
          <w:lang w:val="ru-RU"/>
        </w:rPr>
        <w:t>210</w:t>
      </w:r>
      <w:r w:rsidRPr="007F311F">
        <w:rPr>
          <w:sz w:val="27"/>
          <w:szCs w:val="27"/>
          <w:lang w:val="ru-RU"/>
        </w:rPr>
        <w:t>/17/20</w:t>
      </w:r>
      <w:r w:rsidRPr="007F311F" w:rsidR="00A84DB0">
        <w:rPr>
          <w:sz w:val="27"/>
          <w:szCs w:val="27"/>
          <w:lang w:val="ru-RU"/>
        </w:rPr>
        <w:t>24</w:t>
      </w:r>
    </w:p>
    <w:p w:rsidR="00EC72EC" w:rsidRPr="007F311F" w:rsidP="00EC72EC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 ПОСТАНОВЛЕНИЕ</w:t>
      </w:r>
    </w:p>
    <w:p w:rsidR="00EC72EC" w:rsidRPr="007F311F" w:rsidP="00EC72EC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21 июня 2024 года                                                      гор. Симферополь</w:t>
      </w:r>
    </w:p>
    <w:p w:rsidR="00EC72EC" w:rsidRPr="007F311F" w:rsidP="00EC72EC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     </w:t>
      </w:r>
    </w:p>
    <w:p w:rsidR="00EC72EC" w:rsidRPr="007F311F" w:rsidP="00EC72EC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Симферополь) Республики Крым Тоскина А.Л., </w:t>
      </w:r>
    </w:p>
    <w:p w:rsidR="00EC72EC" w:rsidRPr="007F311F" w:rsidP="007A5F2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с участием </w:t>
      </w:r>
      <w:r w:rsidR="007A5F2B">
        <w:rPr>
          <w:sz w:val="27"/>
          <w:szCs w:val="27"/>
          <w:lang w:val="ru-RU"/>
        </w:rPr>
        <w:t xml:space="preserve">помощника прокурора Центрального района города Симферополя Республики Крым </w:t>
      </w:r>
      <w:r w:rsidR="003A5A01">
        <w:rPr>
          <w:sz w:val="27"/>
          <w:szCs w:val="27"/>
          <w:lang w:val="ru-RU"/>
        </w:rPr>
        <w:t>–</w:t>
      </w:r>
      <w:r w:rsidR="007A5F2B">
        <w:rPr>
          <w:sz w:val="27"/>
          <w:szCs w:val="27"/>
          <w:lang w:val="ru-RU"/>
        </w:rPr>
        <w:t xml:space="preserve"> </w:t>
      </w:r>
      <w:r w:rsidR="003A5A01">
        <w:rPr>
          <w:sz w:val="27"/>
          <w:szCs w:val="27"/>
          <w:lang w:val="ru-RU"/>
        </w:rPr>
        <w:t>Поддубовой В.А., лица, в отношении которого ведется производство по делу об администартивном правонарушении – Дмитрюка Г.Г.,</w:t>
      </w:r>
    </w:p>
    <w:p w:rsidR="00EC72EC" w:rsidRPr="007F311F" w:rsidP="00EC72EC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</w:t>
      </w:r>
      <w:r w:rsidRPr="007F311F">
        <w:rPr>
          <w:sz w:val="27"/>
          <w:szCs w:val="27"/>
          <w:lang w:val="ru-RU"/>
        </w:rPr>
        <w:t xml:space="preserve"> правонарушении в отношении:</w:t>
      </w:r>
    </w:p>
    <w:p w:rsidR="00EC72EC" w:rsidRPr="007F311F" w:rsidP="00A84DB0">
      <w:pPr>
        <w:ind w:left="1843" w:right="-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должностного лица –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>Дмитрюка</w:t>
      </w:r>
      <w:r w:rsidRPr="007F311F">
        <w:rPr>
          <w:sz w:val="27"/>
          <w:szCs w:val="27"/>
          <w:lang w:val="ru-RU"/>
        </w:rPr>
        <w:t xml:space="preserve"> Геннадия Гавриловича,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, </w:t>
      </w:r>
    </w:p>
    <w:p w:rsidR="00EC72EC" w:rsidRPr="007F311F" w:rsidP="00EC72EC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по признакам правонарушения, предусмотренного ч. </w:t>
      </w:r>
      <w:r w:rsidRPr="007F311F" w:rsidR="00A84DB0">
        <w:rPr>
          <w:sz w:val="27"/>
          <w:szCs w:val="27"/>
          <w:lang w:val="ru-RU"/>
        </w:rPr>
        <w:t>2</w:t>
      </w:r>
      <w:r w:rsidRPr="007F311F">
        <w:rPr>
          <w:sz w:val="27"/>
          <w:szCs w:val="27"/>
          <w:lang w:val="ru-RU"/>
        </w:rPr>
        <w:t xml:space="preserve"> ст. 19.20 Кодекса Российской Федерации об административных правонарушениях,</w:t>
      </w:r>
    </w:p>
    <w:p w:rsidR="00EC72EC" w:rsidRPr="007F311F" w:rsidP="00EC72EC">
      <w:pPr>
        <w:ind w:right="-1"/>
        <w:jc w:val="center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УСТАНОВИЛ:</w:t>
      </w:r>
    </w:p>
    <w:p w:rsidR="006F34E6" w:rsidP="006F34E6">
      <w:pPr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7F311F">
        <w:rPr>
          <w:sz w:val="27"/>
          <w:szCs w:val="27"/>
          <w:lang w:val="ru-RU"/>
        </w:rPr>
        <w:t>Дмитрюк</w:t>
      </w:r>
      <w:r w:rsidRPr="007F311F">
        <w:rPr>
          <w:sz w:val="27"/>
          <w:szCs w:val="27"/>
          <w:lang w:val="ru-RU"/>
        </w:rPr>
        <w:t xml:space="preserve"> Г.Г., являя</w:t>
      </w:r>
      <w:r w:rsidRPr="007F311F">
        <w:rPr>
          <w:sz w:val="27"/>
          <w:szCs w:val="27"/>
          <w:lang w:val="ru-RU"/>
        </w:rPr>
        <w:t xml:space="preserve">сь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 (далее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, юридическое лицо), зарегистрированного по адресу: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>,</w:t>
      </w:r>
      <w:r w:rsidRPr="007F311F" w:rsidR="00EC72EC">
        <w:rPr>
          <w:sz w:val="27"/>
          <w:szCs w:val="27"/>
          <w:lang w:val="ru-RU"/>
        </w:rPr>
        <w:t xml:space="preserve"> допустил </w:t>
      </w:r>
      <w:r w:rsidRPr="007F311F" w:rsidR="00EC72EC">
        <w:rPr>
          <w:rFonts w:eastAsiaTheme="minorHAnsi"/>
          <w:sz w:val="27"/>
          <w:szCs w:val="27"/>
          <w:lang w:val="ru-RU" w:eastAsia="en-US"/>
        </w:rPr>
        <w:t xml:space="preserve">осуществление деятельности, </w:t>
      </w:r>
      <w:r w:rsidRPr="007F311F">
        <w:rPr>
          <w:rFonts w:eastAsiaTheme="minorHAnsi"/>
          <w:sz w:val="27"/>
          <w:szCs w:val="27"/>
          <w:lang w:val="ru-RU" w:eastAsia="en-US"/>
        </w:rPr>
        <w:t xml:space="preserve">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при следующих обстоятельствах: 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в нарушение подпункта «в» пункта 7 Положения о лицензировании образовательной деятельности, в части наличия разработанных и утвержденных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 образовательных программ в соответствии с частями 2 - 8 статьи 12 Федерального закона «Об образовании в Российской Федерации», пояснительная записка к программе повышения квалификации водителей транспортных средств для получения права на обучение вождению содержит ссылки на недействующие нормативные документы, утратившие силу до утверждения программы, а именно: ссылку на Типовое положение об образовательном учреждении дополнительного профессионального образования (повышения квалификации) специалистов, утверждённое постановлением Правительства Российской Федерации от 26.06.1995 № 610, постановление Госкомвуза РФ от 27.12.1995 № 13 «Об утверждении форм документов государственного образца о повышении квалификации и профессиональной переподготовке специалистов и требований к документам», приказ Минобразования РФ от 18.12.2002 № 4452 «Об утверждении Методики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Федерации». Программа предназначена для педагогических работников, занимающих должность мастера производственного обучения. Согласно профессиональному стандарту «Мастер производственного обучения вождению транспортных средств соответствующих категорий и подкатегорий», утверждённому приказом Минтруда России от 28.09.2018 № 603н, требованием к образованию и обучению мастера производственного обучения является наличие среднего профессионального образования – программы подготовки специалиста среднего звена. Вместе с тем, в пояснительной записке данной 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образовательной программы указано, что требованием к образованию слушателей является наличие среднего общего образования. Рабочая программа повышения квалификации работников, назначенных в качестве лиц, контролирующих перевозку опасных грузов автомобильным транспортом: в программе отсутствует информация, позволяющая определить вид образования, в рамках которого она реализуется. Пояснительная записка программы содержит ссылку не недействующий приказ Министерства транспорта Российской Федерации от 09.07.2012 № 202 «Об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подготовки», утративший силу до утверждения программы, и не регламентирующий повышения квалификации работников, назначенных в качестве лиц, контролирующих перевозку опасных грузов автомобильным транспортом. Учебно-тематическим планом базового курса программы предусмотрено 8 часов лекционных занятий. Вместе с тем, в разделе программы 2.1. Темы занятий указано, что программа базового курса включает 24 часа, из которых 19 лекционных занятий, 5 практических. Перечень тем в учебно-тематическом плане базового курса программы, не соответствуют темам, указанным в разделе 2.1. Темы занятий. Согласно пояснительной записке программы Специализированный курс подготовки по перевозке в цистернах рассчитан на 6 часов, Специализированный курс подготовки по перевозке веществ и изделий класса 1 – на 4 часа занятий. Вместе с тем, учебно-тематическими планами данных курсов предусмотрено 4 часа и 6 часов занятий соответственно. Раздел 6 программы включает учебно-тематический план и темы занятий переподготовки, в то время как программа разработана с целью повышения квалификации работников, назначенных в качестве лиц, контролирующих перевозку опасных грузов автомобильным транспортом. В Программе повышения квалификации водителей транспортных средств для получения права на обучение вождению и Рабочей программе повышения квалификации работников, назначенных в качестве лиц, контролирующих перевозку опасных грузов автомобильным транспортом, отсутствуют календарный учебный график, оценочные и методические материалы, что предусмотрено пунктом 9 статьи 2 Федерального закона «Об образовании в Российской Федерации» от 29.12.2012 № 273-ФЗ. 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В нарушение подпункта «г» пункта 7 Положения о лицензировании образовательной деятельности, утвержденного постановлением Правительства Российской Федерации от 18.09.2020 № 1490, в части наличия в штате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 или привлечения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пунктом 2 части 3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>, частью 10 статьи 11, статьей 46 и статьей 50 Федерального закона «Об образовании в Российской Федерации».</w:t>
      </w:r>
      <w:r w:rsidR="00131A0B">
        <w:rPr>
          <w:rFonts w:eastAsiaTheme="minorHAnsi"/>
          <w:sz w:val="27"/>
          <w:szCs w:val="27"/>
          <w:lang w:val="ru-RU" w:eastAsia="en-US"/>
        </w:rPr>
        <w:t xml:space="preserve"> Указанные нарушения выявлены</w:t>
      </w:r>
      <w:r w:rsidR="007A5F2B">
        <w:rPr>
          <w:rFonts w:eastAsiaTheme="minorHAnsi"/>
          <w:sz w:val="27"/>
          <w:szCs w:val="27"/>
          <w:lang w:val="ru-RU" w:eastAsia="en-US"/>
        </w:rPr>
        <w:t xml:space="preserve"> при проведении проверки 14.05.2024.</w:t>
      </w:r>
    </w:p>
    <w:p w:rsidR="003A5A01" w:rsidP="006F34E6">
      <w:pPr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val="ru-RU" w:eastAsia="en-US"/>
        </w:rPr>
        <w:t>В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 судебном заседании </w:t>
      </w:r>
      <w:r>
        <w:rPr>
          <w:rFonts w:eastAsiaTheme="minorHAnsi"/>
          <w:sz w:val="27"/>
          <w:szCs w:val="27"/>
          <w:lang w:val="ru-RU" w:eastAsia="en-US"/>
        </w:rPr>
        <w:t xml:space="preserve">помощник прокурора Центрального района города Симферополя 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настаивала на привлечении </w:t>
      </w:r>
      <w:r>
        <w:rPr>
          <w:rFonts w:eastAsiaTheme="minorHAnsi"/>
          <w:sz w:val="27"/>
          <w:szCs w:val="27"/>
          <w:lang w:val="ru-RU" w:eastAsia="en-US"/>
        </w:rPr>
        <w:t>Дмитрюка Г.Г.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 к 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административной ответственности, указав, что в </w:t>
      </w:r>
      <w:r>
        <w:rPr>
          <w:rFonts w:eastAsiaTheme="minorHAnsi"/>
          <w:sz w:val="27"/>
          <w:szCs w:val="27"/>
          <w:lang w:val="ru-RU" w:eastAsia="en-US"/>
        </w:rPr>
        <w:t>его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 бездействии усматриваются признаки состава правонарушения, предусмотренного </w:t>
      </w:r>
      <w:r>
        <w:rPr>
          <w:rFonts w:eastAsiaTheme="minorHAnsi"/>
          <w:sz w:val="27"/>
          <w:szCs w:val="27"/>
          <w:lang w:val="ru-RU" w:eastAsia="en-US"/>
        </w:rPr>
        <w:t>частью 2 статьи 19.20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 Кодекса Российской Федерации об административных правонарушениях, что подтверждается представленными доказ</w:t>
      </w:r>
      <w:r w:rsidRPr="00131A0B">
        <w:rPr>
          <w:rFonts w:eastAsiaTheme="minorHAnsi"/>
          <w:sz w:val="27"/>
          <w:szCs w:val="27"/>
          <w:lang w:val="ru-RU" w:eastAsia="en-US"/>
        </w:rPr>
        <w:t xml:space="preserve">ательствами. </w:t>
      </w:r>
    </w:p>
    <w:p w:rsidR="007A5F2B" w:rsidRPr="007F311F" w:rsidP="006F34E6">
      <w:pPr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val="ru-RU" w:eastAsia="en-US"/>
        </w:rPr>
        <w:t>Дмитрюк Г.Г. в судебном заседании вину в совершении вмененного правонарушения признал, в содеянном раскаялся, обстоятельства, установленные в постановлении о возбуждении дела об административном правонарушении, не оспаривал.</w:t>
      </w:r>
      <w:r w:rsidRPr="00131A0B" w:rsidR="00131A0B">
        <w:rPr>
          <w:rFonts w:eastAsiaTheme="minorHAnsi"/>
          <w:sz w:val="27"/>
          <w:szCs w:val="27"/>
          <w:lang w:val="ru-RU" w:eastAsia="en-US"/>
        </w:rPr>
        <w:t xml:space="preserve"> 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Выслушав </w:t>
      </w:r>
      <w:r w:rsidR="003A5A01">
        <w:rPr>
          <w:sz w:val="27"/>
          <w:szCs w:val="27"/>
          <w:lang w:val="ru-RU"/>
        </w:rPr>
        <w:t>участников процесса</w:t>
      </w:r>
      <w:r>
        <w:rPr>
          <w:sz w:val="27"/>
          <w:szCs w:val="27"/>
          <w:lang w:val="ru-RU"/>
        </w:rPr>
        <w:t>, и</w:t>
      </w:r>
      <w:r w:rsidRPr="007F311F" w:rsidR="00EC72EC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</w:t>
      </w:r>
      <w:r w:rsidRPr="007F311F">
        <w:rPr>
          <w:sz w:val="27"/>
          <w:szCs w:val="27"/>
          <w:lang w:val="ru-RU"/>
        </w:rP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</w:t>
      </w:r>
      <w:r w:rsidRPr="007F311F">
        <w:rPr>
          <w:sz w:val="27"/>
          <w:szCs w:val="27"/>
          <w:lang w:val="ru-RU"/>
        </w:rPr>
        <w:t xml:space="preserve"> статьи 2.4 Кодекса Российской Федерации об адми</w:t>
      </w:r>
      <w:r w:rsidRPr="007F311F">
        <w:rPr>
          <w:sz w:val="27"/>
          <w:szCs w:val="27"/>
          <w:lang w:val="ru-RU"/>
        </w:rPr>
        <w:t>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В силу примечаний к указанно</w:t>
      </w:r>
      <w:r w:rsidRPr="007F311F">
        <w:rPr>
          <w:sz w:val="27"/>
          <w:szCs w:val="27"/>
          <w:lang w:val="ru-RU"/>
        </w:rPr>
        <w:t xml:space="preserve">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 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Осущ</w:t>
      </w:r>
      <w:r w:rsidRPr="007F311F">
        <w:rPr>
          <w:sz w:val="27"/>
          <w:szCs w:val="27"/>
          <w:lang w:val="ru-RU"/>
        </w:rPr>
        <w:t xml:space="preserve">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</w:t>
      </w:r>
      <w:r w:rsidRPr="007F311F" w:rsidR="009B1E2E">
        <w:rPr>
          <w:sz w:val="27"/>
          <w:szCs w:val="27"/>
          <w:lang w:val="ru-RU"/>
        </w:rPr>
        <w:t>образует объективную сторону состава административного правонарушения предусмотренного ч</w:t>
      </w:r>
      <w:r w:rsidRPr="007F311F">
        <w:rPr>
          <w:sz w:val="27"/>
          <w:szCs w:val="27"/>
          <w:lang w:val="ru-RU"/>
        </w:rPr>
        <w:t>астью</w:t>
      </w:r>
      <w:r w:rsidRPr="007F311F" w:rsidR="009B1E2E">
        <w:rPr>
          <w:sz w:val="27"/>
          <w:szCs w:val="27"/>
          <w:lang w:val="ru-RU"/>
        </w:rPr>
        <w:t xml:space="preserve"> 3 ст</w:t>
      </w:r>
      <w:r w:rsidRPr="007F311F">
        <w:rPr>
          <w:sz w:val="27"/>
          <w:szCs w:val="27"/>
          <w:lang w:val="ru-RU"/>
        </w:rPr>
        <w:t>атьи</w:t>
      </w:r>
      <w:r w:rsidRPr="007F311F" w:rsidR="009B1E2E">
        <w:rPr>
          <w:sz w:val="27"/>
          <w:szCs w:val="27"/>
          <w:lang w:val="ru-RU"/>
        </w:rPr>
        <w:t xml:space="preserve"> 19.20 Кодекса Российской Федерации об административных правонарушениях</w:t>
      </w:r>
      <w:r w:rsidRPr="007F311F">
        <w:rPr>
          <w:sz w:val="27"/>
          <w:szCs w:val="27"/>
          <w:lang w:val="ru-RU"/>
        </w:rPr>
        <w:t xml:space="preserve">, и влечет предупреждение или наложение административного штрафа на граждан в размере от трехсот до пятисот рублей; на должностных </w:t>
      </w:r>
      <w:r w:rsidRPr="007F311F">
        <w:rPr>
          <w:sz w:val="27"/>
          <w:szCs w:val="27"/>
          <w:lang w:val="ru-RU"/>
        </w:rPr>
        <w:t>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7A5F2B" w:rsidP="007A5F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Осуществление образовательной деятельности в силу п</w:t>
      </w:r>
      <w:r w:rsidRPr="007F311F" w:rsidR="006F34E6">
        <w:rPr>
          <w:sz w:val="27"/>
          <w:szCs w:val="27"/>
          <w:lang w:val="ru-RU"/>
        </w:rPr>
        <w:t>ункта</w:t>
      </w:r>
      <w:r w:rsidRPr="007F311F">
        <w:rPr>
          <w:sz w:val="27"/>
          <w:szCs w:val="27"/>
          <w:lang w:val="ru-RU"/>
        </w:rPr>
        <w:t xml:space="preserve"> 4 ст</w:t>
      </w:r>
      <w:r w:rsidRPr="007F311F" w:rsidR="006F34E6">
        <w:rPr>
          <w:sz w:val="27"/>
          <w:szCs w:val="27"/>
          <w:lang w:val="ru-RU"/>
        </w:rPr>
        <w:t>атьи</w:t>
      </w:r>
      <w:r w:rsidRPr="007F311F">
        <w:rPr>
          <w:sz w:val="27"/>
          <w:szCs w:val="27"/>
          <w:lang w:val="ru-RU"/>
        </w:rPr>
        <w:t xml:space="preserve"> 1 Федерального закон от 04.05.2011 №99-ФЗ «О лицензировании отдельных видов деятельности»</w:t>
      </w:r>
      <w:r w:rsidRPr="007F311F" w:rsidR="006F34E6">
        <w:rPr>
          <w:sz w:val="27"/>
          <w:szCs w:val="27"/>
        </w:rPr>
        <w:t xml:space="preserve"> </w:t>
      </w:r>
      <w:r w:rsidRPr="007F311F" w:rsidR="006F34E6">
        <w:rPr>
          <w:sz w:val="27"/>
          <w:szCs w:val="27"/>
          <w:lang w:val="ru-RU"/>
        </w:rPr>
        <w:t xml:space="preserve">(далее – Закон №273-ФЗ) </w:t>
      </w:r>
      <w:r w:rsidRPr="007F311F">
        <w:rPr>
          <w:sz w:val="27"/>
          <w:szCs w:val="27"/>
          <w:lang w:val="ru-RU"/>
        </w:rPr>
        <w:t xml:space="preserve"> относится к лицензируемым видам деятельности</w:t>
      </w:r>
      <w:r w:rsidRPr="007F311F" w:rsidR="006F34E6">
        <w:rPr>
          <w:sz w:val="27"/>
          <w:szCs w:val="27"/>
          <w:lang w:val="ru-RU"/>
        </w:rPr>
        <w:t>.</w:t>
      </w:r>
    </w:p>
    <w:p w:rsidR="007A5F2B" w:rsidRPr="007A5F2B" w:rsidP="007A5F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Постановлением Правительства </w:t>
      </w:r>
      <w:r w:rsidRPr="007F311F">
        <w:rPr>
          <w:sz w:val="27"/>
          <w:szCs w:val="27"/>
          <w:lang w:val="ru-RU"/>
        </w:rPr>
        <w:t>Российской Федерации от 18.09.2020 №1490 утверждено Положение о лицензировании образовательной деятельности</w:t>
      </w:r>
      <w:r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 xml:space="preserve">(далее – Положение №1490), которым </w:t>
      </w:r>
      <w:r>
        <w:rPr>
          <w:sz w:val="27"/>
          <w:szCs w:val="27"/>
          <w:lang w:val="ru-RU"/>
        </w:rPr>
        <w:t>установлен п</w:t>
      </w:r>
      <w:r w:rsidRPr="007A5F2B">
        <w:rPr>
          <w:sz w:val="27"/>
          <w:szCs w:val="27"/>
          <w:lang w:val="ru-RU"/>
        </w:rPr>
        <w:t>орядок лицензирования образовательной деятельности, осуществляемой образовательными организациями, ор</w:t>
      </w:r>
      <w:r w:rsidRPr="007A5F2B">
        <w:rPr>
          <w:sz w:val="27"/>
          <w:szCs w:val="27"/>
          <w:lang w:val="ru-RU"/>
        </w:rPr>
        <w:t>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</w:t>
      </w:r>
      <w:r w:rsidRPr="007A5F2B">
        <w:rPr>
          <w:sz w:val="27"/>
          <w:szCs w:val="27"/>
          <w:lang w:val="ru-RU"/>
        </w:rPr>
        <w:t>.</w:t>
      </w:r>
    </w:p>
    <w:p w:rsidR="007A5F2B" w:rsidRPr="007A5F2B" w:rsidP="007A5F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силу пунктов «в», «г» пункта 7 </w:t>
      </w:r>
      <w:r w:rsidRPr="007F311F" w:rsidR="006F34E6">
        <w:rPr>
          <w:sz w:val="27"/>
          <w:szCs w:val="27"/>
          <w:lang w:val="ru-RU"/>
        </w:rPr>
        <w:t xml:space="preserve">Положения №1490 </w:t>
      </w:r>
      <w:r>
        <w:rPr>
          <w:sz w:val="27"/>
          <w:szCs w:val="27"/>
          <w:lang w:val="ru-RU"/>
        </w:rPr>
        <w:t>л</w:t>
      </w:r>
      <w:r w:rsidRPr="007A5F2B">
        <w:rPr>
          <w:sz w:val="27"/>
          <w:szCs w:val="27"/>
          <w:lang w:val="ru-RU"/>
        </w:rPr>
        <w:t>ицензионными требованиями к лицензиату являются:</w:t>
      </w:r>
      <w:r>
        <w:rPr>
          <w:sz w:val="27"/>
          <w:szCs w:val="27"/>
          <w:lang w:val="ru-RU"/>
        </w:rPr>
        <w:t xml:space="preserve"> </w:t>
      </w:r>
      <w:r w:rsidRPr="007A5F2B">
        <w:rPr>
          <w:sz w:val="27"/>
          <w:szCs w:val="27"/>
          <w:lang w:val="ru-RU"/>
        </w:rPr>
        <w:t>наличие разработанных и утвержденных организацией, осуществляющей образовательную деятельность, образовательных программ в соответствии с частями 2 - 8 ста</w:t>
      </w:r>
      <w:r w:rsidRPr="007A5F2B">
        <w:rPr>
          <w:sz w:val="27"/>
          <w:szCs w:val="27"/>
          <w:lang w:val="ru-RU"/>
        </w:rPr>
        <w:t xml:space="preserve">тьи 12 Федерального закона </w:t>
      </w:r>
      <w:r>
        <w:rPr>
          <w:sz w:val="27"/>
          <w:szCs w:val="27"/>
          <w:lang w:val="ru-RU"/>
        </w:rPr>
        <w:t>«</w:t>
      </w:r>
      <w:r w:rsidRPr="007A5F2B">
        <w:rPr>
          <w:sz w:val="27"/>
          <w:szCs w:val="27"/>
          <w:lang w:val="ru-RU"/>
        </w:rPr>
        <w:t>Об образовании в Российской Федерации</w:t>
      </w:r>
      <w:r>
        <w:rPr>
          <w:sz w:val="27"/>
          <w:szCs w:val="27"/>
          <w:lang w:val="ru-RU"/>
        </w:rPr>
        <w:t xml:space="preserve">». </w:t>
      </w:r>
      <w:r w:rsidRPr="007A5F2B">
        <w:rPr>
          <w:sz w:val="27"/>
          <w:szCs w:val="27"/>
          <w:lang w:val="ru-RU"/>
        </w:rPr>
        <w:t xml:space="preserve">Программы </w:t>
      </w:r>
      <w:r w:rsidRPr="007A5F2B">
        <w:rPr>
          <w:sz w:val="27"/>
          <w:szCs w:val="27"/>
          <w:lang w:val="ru-RU"/>
        </w:rPr>
        <w:t>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</w:t>
      </w:r>
      <w:r w:rsidRPr="007A5F2B">
        <w:rPr>
          <w:sz w:val="27"/>
          <w:szCs w:val="27"/>
          <w:lang w:val="ru-RU"/>
        </w:rPr>
        <w:t>оссийской Федерации;</w:t>
      </w:r>
      <w:r w:rsidRPr="007A5F2B">
        <w:t xml:space="preserve"> </w:t>
      </w:r>
      <w:r w:rsidRPr="007A5F2B">
        <w:rPr>
          <w:sz w:val="27"/>
          <w:szCs w:val="27"/>
          <w:lang w:val="ru-RU"/>
        </w:rPr>
        <w:t>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</w:t>
      </w:r>
      <w:r w:rsidRPr="007A5F2B">
        <w:rPr>
          <w:sz w:val="27"/>
          <w:szCs w:val="27"/>
          <w:lang w:val="ru-RU"/>
        </w:rPr>
        <w:t xml:space="preserve">зовательной деятельности по реализуемым образовательным программам в соответствии с пунктом 2 части 3, частью 10 статьи 11, статьей 46 и статьей 50 Федерального закона </w:t>
      </w:r>
      <w:r>
        <w:rPr>
          <w:sz w:val="27"/>
          <w:szCs w:val="27"/>
          <w:lang w:val="ru-RU"/>
        </w:rPr>
        <w:t>«</w:t>
      </w:r>
      <w:r w:rsidRPr="007A5F2B">
        <w:rPr>
          <w:sz w:val="27"/>
          <w:szCs w:val="27"/>
          <w:lang w:val="ru-RU"/>
        </w:rPr>
        <w:t>Об образовании в Российской Федерации</w:t>
      </w:r>
      <w:r>
        <w:rPr>
          <w:sz w:val="27"/>
          <w:szCs w:val="27"/>
          <w:lang w:val="ru-RU"/>
        </w:rPr>
        <w:t>»</w:t>
      </w:r>
      <w:r w:rsidRPr="007A5F2B">
        <w:rPr>
          <w:sz w:val="27"/>
          <w:szCs w:val="27"/>
          <w:lang w:val="ru-RU"/>
        </w:rPr>
        <w:t>.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В судебном заседании установлено, что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зарегистрировано в качестве юридического лица 30.01.2015, ОГРН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>.</w:t>
      </w:r>
    </w:p>
    <w:p w:rsidR="006F34E6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Согласно выписке из единого государственного реестра юридических лиц (далее - ЕГРЮЛ) основным видом деятельности образовательной организации является «Деятельность школ подгот</w:t>
      </w:r>
      <w:r w:rsidRPr="007F311F">
        <w:rPr>
          <w:sz w:val="27"/>
          <w:szCs w:val="27"/>
          <w:lang w:val="ru-RU"/>
        </w:rPr>
        <w:t>овки водителей автотранспортных средств» (код 85.42.1).</w:t>
      </w:r>
    </w:p>
    <w:p w:rsidR="00472D0D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Указанную деятельность учреждение осуществляет на основании лицензии от 31.10.2016 №0822 на право оказания образовательных услуг по реализации образовательных программ по видам образования, по уровням</w:t>
      </w:r>
      <w:r w:rsidRPr="007F311F">
        <w:rPr>
          <w:sz w:val="27"/>
          <w:szCs w:val="27"/>
          <w:lang w:val="ru-RU"/>
        </w:rPr>
        <w:t xml:space="preserve">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лицензии, выданной Министерством образования, науки и молодежи Республики </w:t>
      </w:r>
      <w:r w:rsidRPr="007F311F">
        <w:rPr>
          <w:sz w:val="27"/>
          <w:szCs w:val="27"/>
          <w:lang w:val="ru-RU"/>
        </w:rPr>
        <w:t xml:space="preserve">Крым (серия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>), на основании приказа от 31.10.2016 № 3609</w:t>
      </w:r>
      <w:r w:rsidRPr="007F311F">
        <w:rPr>
          <w:sz w:val="27"/>
          <w:szCs w:val="27"/>
          <w:lang w:val="ru-RU"/>
        </w:rPr>
        <w:t>.</w:t>
      </w:r>
      <w:r w:rsidR="00131A0B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 xml:space="preserve">Согласно приложению к лицензии, являющемуся ее неотъемлемой частью, лицензия выдана на осуществление профессионального обучения. </w:t>
      </w:r>
    </w:p>
    <w:p w:rsidR="00FD71EB" w:rsidRPr="007F311F" w:rsidP="006F34E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Прокуратурой Центрального района города Симферополя на</w:t>
      </w:r>
      <w:r w:rsidRPr="007F311F">
        <w:rPr>
          <w:sz w:val="27"/>
          <w:szCs w:val="27"/>
          <w:lang w:val="ru-RU"/>
        </w:rPr>
        <w:t xml:space="preserve"> основании решения №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проведена проверка, по результатам которой составлена справка 14.05.2024. </w:t>
      </w:r>
      <w:r w:rsidRPr="007F311F">
        <w:rPr>
          <w:sz w:val="27"/>
          <w:szCs w:val="27"/>
          <w:lang w:val="ru-RU"/>
        </w:rPr>
        <w:t>В ходе проверки установлено, что в нарушение подпункта «в» пункта 7 Положения о лицензировании образовательной деятельности, в части наличия разр</w:t>
      </w:r>
      <w:r w:rsidRPr="007F311F">
        <w:rPr>
          <w:sz w:val="27"/>
          <w:szCs w:val="27"/>
          <w:lang w:val="ru-RU"/>
        </w:rPr>
        <w:t xml:space="preserve">аботанных и утвержденных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образовательных программ в соответствии с частями 2 - 8 статьи 12 Федерального закона «Об образовании в Российской Федерации»</w:t>
      </w:r>
      <w:r w:rsidR="00131A0B">
        <w:rPr>
          <w:sz w:val="27"/>
          <w:szCs w:val="27"/>
          <w:lang w:val="ru-RU"/>
        </w:rPr>
        <w:t>,</w:t>
      </w:r>
      <w:r w:rsidRPr="007F311F">
        <w:rPr>
          <w:sz w:val="27"/>
          <w:szCs w:val="27"/>
          <w:lang w:val="ru-RU"/>
        </w:rPr>
        <w:t xml:space="preserve"> пояснительная записка </w:t>
      </w:r>
      <w:r w:rsidR="00131A0B">
        <w:rPr>
          <w:sz w:val="27"/>
          <w:szCs w:val="27"/>
          <w:lang w:val="ru-RU"/>
        </w:rPr>
        <w:t>к п</w:t>
      </w:r>
      <w:r w:rsidRPr="007F311F" w:rsidR="00131A0B">
        <w:rPr>
          <w:sz w:val="27"/>
          <w:szCs w:val="27"/>
          <w:lang w:val="ru-RU"/>
        </w:rPr>
        <w:t>рограмм</w:t>
      </w:r>
      <w:r w:rsidR="00131A0B">
        <w:rPr>
          <w:sz w:val="27"/>
          <w:szCs w:val="27"/>
          <w:lang w:val="ru-RU"/>
        </w:rPr>
        <w:t>е</w:t>
      </w:r>
      <w:r w:rsidRPr="007F311F" w:rsidR="00131A0B">
        <w:rPr>
          <w:sz w:val="27"/>
          <w:szCs w:val="27"/>
          <w:lang w:val="ru-RU"/>
        </w:rPr>
        <w:t xml:space="preserve"> повышения квалификации водителей транспортных средств для получения права на обучение вождению </w:t>
      </w:r>
      <w:r w:rsidRPr="007F311F">
        <w:rPr>
          <w:sz w:val="27"/>
          <w:szCs w:val="27"/>
          <w:lang w:val="ru-RU"/>
        </w:rPr>
        <w:t>содержит ссылки на недействующие</w:t>
      </w:r>
      <w:r w:rsidRPr="007F311F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>нормативные документы, утратившие силу до утверждения программы, а именно</w:t>
      </w:r>
      <w:r w:rsidR="00131A0B">
        <w:rPr>
          <w:sz w:val="27"/>
          <w:szCs w:val="27"/>
          <w:lang w:val="ru-RU"/>
        </w:rPr>
        <w:t>: ссылку на</w:t>
      </w:r>
      <w:r w:rsidRPr="007F311F">
        <w:rPr>
          <w:sz w:val="27"/>
          <w:szCs w:val="27"/>
          <w:lang w:val="ru-RU"/>
        </w:rPr>
        <w:t xml:space="preserve"> Типовое положение об образовательном учреж</w:t>
      </w:r>
      <w:r w:rsidRPr="007F311F">
        <w:rPr>
          <w:sz w:val="27"/>
          <w:szCs w:val="27"/>
          <w:lang w:val="ru-RU"/>
        </w:rPr>
        <w:t>дении дополнительного профессионального образования (повышения квалификации) специалистов, утверждённое постановлением Правительства Российской Федерации от 26.06.1995 № 610, постановление Госкомвуза РФ от 27.12.1995 № 13 «Об утверждении форм документов го</w:t>
      </w:r>
      <w:r w:rsidRPr="007F311F">
        <w:rPr>
          <w:sz w:val="27"/>
          <w:szCs w:val="27"/>
          <w:lang w:val="ru-RU"/>
        </w:rPr>
        <w:t>сударственного образца о повышении квалификации и профессиональной переподготовке специалистов и требований к документам», приказ Минобразования РФ от 18.12.2002 № 4452 «Об</w:t>
      </w:r>
      <w:r w:rsidRPr="007F311F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>утверждении Методики применения дистанционных образовательных технологий (дистанцио</w:t>
      </w:r>
      <w:r w:rsidRPr="007F311F">
        <w:rPr>
          <w:sz w:val="27"/>
          <w:szCs w:val="27"/>
          <w:lang w:val="ru-RU"/>
        </w:rPr>
        <w:t>нного обучения) в образовательных учреждениях высшего, среднего и дополнительного профессионального образования Российской Федерации»</w:t>
      </w:r>
      <w:r w:rsidR="00131A0B">
        <w:rPr>
          <w:sz w:val="27"/>
          <w:szCs w:val="27"/>
          <w:lang w:val="ru-RU"/>
        </w:rPr>
        <w:t>.</w:t>
      </w:r>
      <w:r w:rsidRPr="007F311F">
        <w:rPr>
          <w:sz w:val="27"/>
          <w:szCs w:val="27"/>
          <w:lang w:val="ru-RU"/>
        </w:rPr>
        <w:t xml:space="preserve"> Программа предназначена для педагогических работников, занимающих должность мастера производственного обучения. Согласно </w:t>
      </w:r>
      <w:r w:rsidRPr="007F311F">
        <w:rPr>
          <w:sz w:val="27"/>
          <w:szCs w:val="27"/>
          <w:lang w:val="ru-RU"/>
        </w:rPr>
        <w:t xml:space="preserve">профессиональному </w:t>
      </w:r>
      <w:r w:rsidRPr="007F311F">
        <w:rPr>
          <w:sz w:val="27"/>
          <w:szCs w:val="27"/>
          <w:lang w:val="ru-RU"/>
        </w:rPr>
        <w:t>стандарту «Мастер производственного обучения вождению транспортных средств соответствующих категорий и подкатегорий», утверждённому приказом Минтруда России от 28.09.2018 № 603н, требованием к образованию и обучению мастера производственн</w:t>
      </w:r>
      <w:r w:rsidRPr="007F311F">
        <w:rPr>
          <w:sz w:val="27"/>
          <w:szCs w:val="27"/>
          <w:lang w:val="ru-RU"/>
        </w:rPr>
        <w:t>ого обучения является наличие среднего профессионального образования – программы подготовки специалиста среднего звена. Вместе с тем</w:t>
      </w:r>
      <w:r w:rsidR="007F311F">
        <w:rPr>
          <w:sz w:val="27"/>
          <w:szCs w:val="27"/>
          <w:lang w:val="ru-RU"/>
        </w:rPr>
        <w:t>,</w:t>
      </w:r>
      <w:r w:rsidRPr="007F311F">
        <w:rPr>
          <w:sz w:val="27"/>
          <w:szCs w:val="27"/>
          <w:lang w:val="ru-RU"/>
        </w:rPr>
        <w:t xml:space="preserve"> в пояснительной записке данной образовательной программы указано, что требованием к образованию слушателей является наличи</w:t>
      </w:r>
      <w:r w:rsidRPr="007F311F">
        <w:rPr>
          <w:sz w:val="27"/>
          <w:szCs w:val="27"/>
          <w:lang w:val="ru-RU"/>
        </w:rPr>
        <w:t>е среднего общего образования. Рабочая программа повышения квалификации работников, назначенных в качестве лиц, контролирующих перевозку опасных грузов автомобильным транспортом: в программе отсутствует информация, позволяющая определить вид образования, в</w:t>
      </w:r>
      <w:r w:rsidRPr="007F311F">
        <w:rPr>
          <w:sz w:val="27"/>
          <w:szCs w:val="27"/>
          <w:lang w:val="ru-RU"/>
        </w:rPr>
        <w:t xml:space="preserve"> рамках которого она реализуется. Пояснительная записка программы содержит ссылку не недействующий приказ Министерства транспорта Российской Федерации от 09.07.2012 № 202 «Об утверждении Порядка выдачи свидетельств о подготовке водителей автотранспортных с</w:t>
      </w:r>
      <w:r w:rsidRPr="007F311F">
        <w:rPr>
          <w:sz w:val="27"/>
          <w:szCs w:val="27"/>
          <w:lang w:val="ru-RU"/>
        </w:rPr>
        <w:t xml:space="preserve">редств, перевозящих опасные грузы, и утверждения курсов такой подготовки», утративший силу до утверждения программы, и не регламентирующий повышения квалификации работников, назначенных в качестве лиц, контролирующих перевозку опасных грузов автомобильным </w:t>
      </w:r>
      <w:r w:rsidRPr="007F311F">
        <w:rPr>
          <w:sz w:val="27"/>
          <w:szCs w:val="27"/>
          <w:lang w:val="ru-RU"/>
        </w:rPr>
        <w:t>транспортом. Учебно-тематическим планом базового курса программы предусмотрено 8 часов лекционных занятий. Вместе с тем</w:t>
      </w:r>
      <w:r w:rsidR="007F311F">
        <w:rPr>
          <w:sz w:val="27"/>
          <w:szCs w:val="27"/>
          <w:lang w:val="ru-RU"/>
        </w:rPr>
        <w:t>,</w:t>
      </w:r>
      <w:r w:rsidRPr="007F311F">
        <w:rPr>
          <w:sz w:val="27"/>
          <w:szCs w:val="27"/>
          <w:lang w:val="ru-RU"/>
        </w:rPr>
        <w:t xml:space="preserve"> в разделе программы 2.1. Темы занятий указано, что программа базового курса включает 24 часа, из которых 19 лекционных занятий, 5 практ</w:t>
      </w:r>
      <w:r w:rsidRPr="007F311F">
        <w:rPr>
          <w:sz w:val="27"/>
          <w:szCs w:val="27"/>
          <w:lang w:val="ru-RU"/>
        </w:rPr>
        <w:t>ических. Перечень тем в учебно-тематическом плане базового курса программы, не соответствуют темам, указанным в разделе 2.1. Темы занятий. Согласно пояснительной записке программы Специализированный курс подготовки по перевозке в цистернах рассчитан на 6 ч</w:t>
      </w:r>
      <w:r w:rsidRPr="007F311F">
        <w:rPr>
          <w:sz w:val="27"/>
          <w:szCs w:val="27"/>
          <w:lang w:val="ru-RU"/>
        </w:rPr>
        <w:t>асов, Специализированный курс подготовки по перевозке веществ и изделий класса 1 – на 4 часа занятий. Вместе с тем</w:t>
      </w:r>
      <w:r w:rsidR="007F311F">
        <w:rPr>
          <w:sz w:val="27"/>
          <w:szCs w:val="27"/>
          <w:lang w:val="ru-RU"/>
        </w:rPr>
        <w:t>,</w:t>
      </w:r>
      <w:r w:rsidRPr="007F311F">
        <w:rPr>
          <w:sz w:val="27"/>
          <w:szCs w:val="27"/>
          <w:lang w:val="ru-RU"/>
        </w:rPr>
        <w:t xml:space="preserve"> учебно-тематическими планами данных курсов предусмотрено 4 часа и 6 часов занятий соответственно. Раздел 6 программы включает учебно-тематич</w:t>
      </w:r>
      <w:r w:rsidRPr="007F311F">
        <w:rPr>
          <w:sz w:val="27"/>
          <w:szCs w:val="27"/>
          <w:lang w:val="ru-RU"/>
        </w:rPr>
        <w:t>еский план и темы занятий переподготовки, в то время как программа разработана с целью повышения квалификации работников, назначенных в качестве лиц, контролирующих перевозку опасных грузов автомобильным транспортом. В Программе повышения квалификации води</w:t>
      </w:r>
      <w:r w:rsidRPr="007F311F">
        <w:rPr>
          <w:sz w:val="27"/>
          <w:szCs w:val="27"/>
          <w:lang w:val="ru-RU"/>
        </w:rPr>
        <w:t>телей транспортных средств для получения права на обучение вождению и Рабочей программе повышения квалификации работников, назначенных в качестве лиц, контролирующих перевозку опасных грузов автомобильным транспортом, отсутствуют календарный учебный график</w:t>
      </w:r>
      <w:r w:rsidRPr="007F311F">
        <w:rPr>
          <w:sz w:val="27"/>
          <w:szCs w:val="27"/>
          <w:lang w:val="ru-RU"/>
        </w:rPr>
        <w:t xml:space="preserve">, оценочные и методические материалы, что предусмотрено пунктом 9 статьи 2 Федерального закона «Об образовании в Российской Федерации» от 29.12.2012 № 273-ФЗ. </w:t>
      </w:r>
      <w:r w:rsidRPr="007F311F">
        <w:rPr>
          <w:sz w:val="27"/>
          <w:szCs w:val="27"/>
          <w:lang w:val="ru-RU"/>
        </w:rPr>
        <w:t>В нарушение подпункта «г» пункта 7 Положения о лицензировании образовательной деятельности, утвер</w:t>
      </w:r>
      <w:r w:rsidRPr="007F311F">
        <w:rPr>
          <w:sz w:val="27"/>
          <w:szCs w:val="27"/>
          <w:lang w:val="ru-RU"/>
        </w:rPr>
        <w:t xml:space="preserve">жденного постановлением Правительства Российской Федерации от 18.09.2020 № 1490, в части наличия в штате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sz w:val="27"/>
          <w:szCs w:val="27"/>
          <w:lang w:val="ru-RU"/>
        </w:rPr>
        <w:t xml:space="preserve"> или привлечения им на ином законном основании педагогических работников, имеющих профессиональное образование, обладающих соответствующе</w:t>
      </w:r>
      <w:r w:rsidRPr="007F311F">
        <w:rPr>
          <w:sz w:val="27"/>
          <w:szCs w:val="27"/>
          <w:lang w:val="ru-RU"/>
        </w:rPr>
        <w:t>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пунктом 2 части 3</w:t>
      </w:r>
      <w:r w:rsidRPr="007F311F">
        <w:rPr>
          <w:sz w:val="27"/>
          <w:szCs w:val="27"/>
          <w:lang w:val="ru-RU"/>
        </w:rPr>
        <w:t xml:space="preserve">, частью 10 статьи 11, статьей 46 и статьей 50 Федерального закона «Об образовании </w:t>
      </w:r>
      <w:r w:rsidRPr="007F311F">
        <w:rPr>
          <w:sz w:val="27"/>
          <w:szCs w:val="27"/>
          <w:lang w:val="ru-RU"/>
        </w:rPr>
        <w:t>в Российской Федерации».</w:t>
      </w:r>
    </w:p>
    <w:p w:rsidR="00FD71EB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Таким образом, в ход проверки установлено осуществление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color w:val="000000"/>
          <w:sz w:val="27"/>
          <w:szCs w:val="27"/>
          <w:lang w:val="ru-RU"/>
        </w:rPr>
        <w:t xml:space="preserve"> деятельности, не связанной с извлечением прибыли, с нарушением </w:t>
      </w:r>
      <w:r w:rsidRPr="007F311F">
        <w:rPr>
          <w:color w:val="000000"/>
          <w:sz w:val="27"/>
          <w:szCs w:val="27"/>
          <w:lang w:val="ru-RU"/>
        </w:rPr>
        <w:t xml:space="preserve">требований и условий, предусмотренных специальным разрешением (лицензией), если такое разрешение </w:t>
      </w:r>
      <w:r w:rsidRPr="007F311F">
        <w:rPr>
          <w:color w:val="000000"/>
          <w:sz w:val="27"/>
          <w:szCs w:val="27"/>
          <w:lang w:val="ru-RU"/>
        </w:rPr>
        <w:t>(лицензия) обязательно (обязательна).</w:t>
      </w:r>
    </w:p>
    <w:p w:rsidR="003D6301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Указанные обстоятельства послужили основанием для возбуждения производства по делу об административном правонарушении 31.05.2024. </w:t>
      </w:r>
    </w:p>
    <w:p w:rsidR="00FD71EB" w:rsidRPr="007F311F" w:rsidP="00FD71E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 </w:t>
      </w:r>
      <w:r w:rsidRPr="007F311F" w:rsidR="00EC72EC">
        <w:rPr>
          <w:color w:val="000000"/>
          <w:sz w:val="27"/>
          <w:szCs w:val="27"/>
          <w:lang w:val="ru-RU"/>
        </w:rPr>
        <w:t xml:space="preserve">Согласно копии приказа </w:t>
      </w:r>
      <w:r w:rsidRPr="007F311F" w:rsidR="00E666EB">
        <w:rPr>
          <w:color w:val="000000"/>
          <w:sz w:val="27"/>
          <w:szCs w:val="27"/>
          <w:lang w:val="ru-RU"/>
        </w:rPr>
        <w:t>№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>
        <w:rPr>
          <w:color w:val="000000"/>
          <w:sz w:val="27"/>
          <w:szCs w:val="27"/>
          <w:lang w:val="ru-RU"/>
        </w:rPr>
        <w:t xml:space="preserve"> </w:t>
      </w:r>
      <w:r w:rsidRPr="007F311F">
        <w:rPr>
          <w:color w:val="000000"/>
          <w:sz w:val="27"/>
          <w:szCs w:val="27"/>
          <w:lang w:val="ru-RU"/>
        </w:rPr>
        <w:t>Д</w:t>
      </w:r>
      <w:r w:rsidR="003A5A01">
        <w:rPr>
          <w:color w:val="000000"/>
          <w:sz w:val="27"/>
          <w:szCs w:val="27"/>
          <w:lang w:val="ru-RU"/>
        </w:rPr>
        <w:t>митр</w:t>
      </w:r>
      <w:r w:rsidRPr="007F311F">
        <w:rPr>
          <w:color w:val="000000"/>
          <w:sz w:val="27"/>
          <w:szCs w:val="27"/>
          <w:lang w:val="ru-RU"/>
        </w:rPr>
        <w:t>юк</w:t>
      </w:r>
      <w:r w:rsidRPr="007F311F">
        <w:rPr>
          <w:color w:val="000000"/>
          <w:sz w:val="27"/>
          <w:szCs w:val="27"/>
          <w:lang w:val="ru-RU"/>
        </w:rPr>
        <w:t xml:space="preserve"> Г.Г. </w:t>
      </w:r>
      <w:r w:rsidRPr="007F311F">
        <w:rPr>
          <w:color w:val="000000"/>
          <w:sz w:val="27"/>
          <w:szCs w:val="27"/>
          <w:lang w:val="ru-RU"/>
        </w:rPr>
        <w:t>назначен</w:t>
      </w:r>
      <w:r w:rsidRPr="007F311F">
        <w:rPr>
          <w:color w:val="000000"/>
          <w:sz w:val="27"/>
          <w:szCs w:val="27"/>
          <w:lang w:val="ru-RU"/>
        </w:rPr>
        <w:t xml:space="preserve"> на должность 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 w:rsidR="00E666EB">
        <w:rPr>
          <w:sz w:val="27"/>
          <w:szCs w:val="27"/>
          <w:lang w:val="ru-RU"/>
        </w:rPr>
        <w:t>.</w:t>
      </w:r>
    </w:p>
    <w:p w:rsidR="00EC72EC" w:rsidRPr="007F311F" w:rsidP="00FD71EB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>Таким образом, с учетом имеющихся в материалах дела документов, в данном случае субъектом правонарушения, предусмотренного ч</w:t>
      </w:r>
      <w:r w:rsidRPr="007F311F" w:rsidR="00E666EB">
        <w:rPr>
          <w:color w:val="000000"/>
          <w:sz w:val="27"/>
          <w:szCs w:val="27"/>
          <w:lang w:val="ru-RU"/>
        </w:rPr>
        <w:t>асти</w:t>
      </w:r>
      <w:r w:rsidRPr="007F311F">
        <w:rPr>
          <w:color w:val="000000"/>
          <w:sz w:val="27"/>
          <w:szCs w:val="27"/>
          <w:lang w:val="ru-RU"/>
        </w:rPr>
        <w:t xml:space="preserve"> </w:t>
      </w:r>
      <w:r w:rsidRPr="007F311F" w:rsidR="00E666EB">
        <w:rPr>
          <w:color w:val="000000"/>
          <w:sz w:val="27"/>
          <w:szCs w:val="27"/>
          <w:lang w:val="ru-RU"/>
        </w:rPr>
        <w:t>2</w:t>
      </w:r>
      <w:r w:rsidRPr="007F311F">
        <w:rPr>
          <w:color w:val="000000"/>
          <w:sz w:val="27"/>
          <w:szCs w:val="27"/>
          <w:lang w:val="ru-RU"/>
        </w:rPr>
        <w:t xml:space="preserve"> ст</w:t>
      </w:r>
      <w:r w:rsidRPr="007F311F" w:rsidR="00E666EB">
        <w:rPr>
          <w:color w:val="000000"/>
          <w:sz w:val="27"/>
          <w:szCs w:val="27"/>
          <w:lang w:val="ru-RU"/>
        </w:rPr>
        <w:t>атьи</w:t>
      </w:r>
      <w:r w:rsidRPr="007F311F">
        <w:rPr>
          <w:color w:val="000000"/>
          <w:sz w:val="27"/>
          <w:szCs w:val="27"/>
          <w:lang w:val="ru-RU"/>
        </w:rPr>
        <w:t xml:space="preserve"> </w:t>
      </w:r>
      <w:r w:rsidRPr="007F311F" w:rsidR="00301068">
        <w:rPr>
          <w:color w:val="000000"/>
          <w:sz w:val="27"/>
          <w:szCs w:val="27"/>
          <w:lang w:val="ru-RU"/>
        </w:rPr>
        <w:t>19.20</w:t>
      </w:r>
      <w:r w:rsidRPr="007F311F">
        <w:rPr>
          <w:color w:val="000000"/>
          <w:sz w:val="27"/>
          <w:szCs w:val="27"/>
          <w:lang w:val="ru-RU"/>
        </w:rPr>
        <w:t xml:space="preserve"> Кодекса Российской Федерации об административных правонарушениях, является именно </w:t>
      </w:r>
      <w:r w:rsidRPr="007F311F" w:rsidR="00E666EB">
        <w:rPr>
          <w:color w:val="000000"/>
          <w:sz w:val="27"/>
          <w:szCs w:val="27"/>
          <w:lang w:val="ru-RU"/>
        </w:rPr>
        <w:t xml:space="preserve">Дмитрюк Г.Г. </w:t>
      </w:r>
      <w:r w:rsidRPr="007F311F">
        <w:rPr>
          <w:color w:val="000000"/>
          <w:sz w:val="27"/>
          <w:szCs w:val="27"/>
          <w:lang w:val="ru-RU"/>
        </w:rPr>
        <w:t xml:space="preserve">Опровергающих указанные обстоятельства доказательств мировому судье не представлено. </w:t>
      </w:r>
    </w:p>
    <w:p w:rsidR="00EC72EC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Вина </w:t>
      </w:r>
      <w:r w:rsidR="003A5A01">
        <w:rPr>
          <w:color w:val="000000"/>
          <w:sz w:val="27"/>
          <w:szCs w:val="27"/>
          <w:lang w:val="ru-RU"/>
        </w:rPr>
        <w:t>Дмитр</w:t>
      </w:r>
      <w:r w:rsidRPr="007F311F" w:rsidR="00E666EB">
        <w:rPr>
          <w:color w:val="000000"/>
          <w:sz w:val="27"/>
          <w:szCs w:val="27"/>
          <w:lang w:val="ru-RU"/>
        </w:rPr>
        <w:t xml:space="preserve">юка Г.Г. </w:t>
      </w:r>
      <w:r w:rsidRPr="007F311F">
        <w:rPr>
          <w:color w:val="000000"/>
          <w:sz w:val="27"/>
          <w:szCs w:val="27"/>
          <w:lang w:val="ru-RU"/>
        </w:rPr>
        <w:t xml:space="preserve">в совершении </w:t>
      </w:r>
      <w:r w:rsidR="003A5A01">
        <w:rPr>
          <w:color w:val="000000"/>
          <w:sz w:val="27"/>
          <w:szCs w:val="27"/>
          <w:lang w:val="ru-RU"/>
        </w:rPr>
        <w:t>вмененного</w:t>
      </w:r>
      <w:r w:rsidRPr="007F311F">
        <w:rPr>
          <w:color w:val="000000"/>
          <w:sz w:val="27"/>
          <w:szCs w:val="27"/>
          <w:lang w:val="ru-RU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7F311F">
        <w:rPr>
          <w:sz w:val="27"/>
          <w:szCs w:val="27"/>
          <w:lang w:val="ru-RU"/>
        </w:rPr>
        <w:t xml:space="preserve"> доказательствами: </w:t>
      </w:r>
      <w:r w:rsidRPr="007F311F" w:rsidR="00E666EB">
        <w:rPr>
          <w:sz w:val="27"/>
          <w:szCs w:val="27"/>
          <w:lang w:val="ru-RU"/>
        </w:rPr>
        <w:t>постановлением о возбуждении дела об административном правонарушении от 31.05.2024, копией №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 w:rsidR="00E666EB">
        <w:rPr>
          <w:sz w:val="27"/>
          <w:szCs w:val="27"/>
          <w:lang w:val="ru-RU"/>
        </w:rPr>
        <w:t>, копией справки от 07.05.2024, копией приказа №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</w:t>
      </w:r>
      <w:r w:rsidR="002107C4">
        <w:rPr>
          <w:sz w:val="28"/>
          <w:szCs w:val="28"/>
        </w:rPr>
        <w:t>изъяты”</w:t>
      </w:r>
      <w:r w:rsidRPr="007F311F" w:rsidR="00E666EB">
        <w:rPr>
          <w:sz w:val="27"/>
          <w:szCs w:val="27"/>
          <w:lang w:val="ru-RU"/>
        </w:rPr>
        <w:t>, копией приказа №</w:t>
      </w:r>
      <w:r w:rsidR="002107C4">
        <w:rPr>
          <w:sz w:val="28"/>
          <w:szCs w:val="28"/>
        </w:rPr>
        <w:t>“данные</w:t>
      </w:r>
      <w:r w:rsidR="002107C4">
        <w:rPr>
          <w:sz w:val="28"/>
          <w:szCs w:val="28"/>
        </w:rPr>
        <w:t xml:space="preserve"> изъяты”</w:t>
      </w:r>
      <w:r w:rsidRPr="007F311F" w:rsidR="00E666EB">
        <w:rPr>
          <w:sz w:val="27"/>
          <w:szCs w:val="27"/>
          <w:lang w:val="ru-RU"/>
        </w:rPr>
        <w:t>, копией трудового договора от 23.05.2022, выпиской из ЕГРЮЛ.</w:t>
      </w:r>
    </w:p>
    <w:p w:rsidR="00EC72EC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311F" w:rsidR="00E666EB">
        <w:rPr>
          <w:color w:val="000000"/>
          <w:sz w:val="27"/>
          <w:szCs w:val="27"/>
          <w:lang w:val="ru-RU"/>
        </w:rPr>
        <w:t>Дмитрюка Г.Г.</w:t>
      </w:r>
      <w:r w:rsidR="009E464B">
        <w:rPr>
          <w:color w:val="000000"/>
          <w:sz w:val="27"/>
          <w:szCs w:val="27"/>
          <w:lang w:val="ru-RU"/>
        </w:rPr>
        <w:t xml:space="preserve"> </w:t>
      </w:r>
      <w:r w:rsidRPr="007F311F">
        <w:rPr>
          <w:color w:val="000000"/>
          <w:sz w:val="27"/>
          <w:szCs w:val="27"/>
          <w:lang w:val="ru-RU"/>
        </w:rPr>
        <w:t xml:space="preserve">в совершении </w:t>
      </w:r>
      <w:r w:rsidRPr="007F311F" w:rsidR="003A5A01">
        <w:rPr>
          <w:color w:val="000000"/>
          <w:sz w:val="27"/>
          <w:szCs w:val="27"/>
          <w:lang w:val="ru-RU"/>
        </w:rPr>
        <w:t>вменённого</w:t>
      </w:r>
      <w:r w:rsidRPr="007F311F">
        <w:rPr>
          <w:color w:val="000000"/>
          <w:sz w:val="27"/>
          <w:szCs w:val="27"/>
          <w:lang w:val="ru-RU"/>
        </w:rPr>
        <w:t xml:space="preserve"> административного правон</w:t>
      </w:r>
      <w:r w:rsidRPr="007F311F">
        <w:rPr>
          <w:color w:val="000000"/>
          <w:sz w:val="27"/>
          <w:szCs w:val="27"/>
          <w:lang w:val="ru-RU"/>
        </w:rPr>
        <w:t>арушения.</w:t>
      </w:r>
    </w:p>
    <w:p w:rsidR="00EC72EC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7F311F" w:rsidR="00E666EB">
        <w:rPr>
          <w:color w:val="000000"/>
          <w:sz w:val="27"/>
          <w:szCs w:val="27"/>
          <w:lang w:val="ru-RU"/>
        </w:rPr>
        <w:t xml:space="preserve">Дмитрюка Г.Г. </w:t>
      </w:r>
      <w:r w:rsidRPr="007F311F">
        <w:rPr>
          <w:sz w:val="27"/>
          <w:szCs w:val="27"/>
          <w:lang w:val="ru-RU"/>
        </w:rPr>
        <w:t>по ч</w:t>
      </w:r>
      <w:r w:rsidRPr="007F311F" w:rsidR="00E666EB">
        <w:rPr>
          <w:sz w:val="27"/>
          <w:szCs w:val="27"/>
          <w:lang w:val="ru-RU"/>
        </w:rPr>
        <w:t>асти</w:t>
      </w:r>
      <w:r w:rsidRPr="007F311F">
        <w:rPr>
          <w:sz w:val="27"/>
          <w:szCs w:val="27"/>
          <w:lang w:val="ru-RU"/>
        </w:rPr>
        <w:t xml:space="preserve"> </w:t>
      </w:r>
      <w:r w:rsidRPr="007F311F" w:rsidR="00E666EB">
        <w:rPr>
          <w:sz w:val="27"/>
          <w:szCs w:val="27"/>
          <w:lang w:val="ru-RU"/>
        </w:rPr>
        <w:t>2</w:t>
      </w:r>
      <w:r w:rsidRPr="007F311F" w:rsidR="00906BF4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>ст</w:t>
      </w:r>
      <w:r w:rsidRPr="007F311F" w:rsidR="00E666EB">
        <w:rPr>
          <w:sz w:val="27"/>
          <w:szCs w:val="27"/>
          <w:lang w:val="ru-RU"/>
        </w:rPr>
        <w:t>ать</w:t>
      </w:r>
      <w:r w:rsidRPr="007F311F">
        <w:rPr>
          <w:sz w:val="27"/>
          <w:szCs w:val="27"/>
          <w:lang w:val="ru-RU"/>
        </w:rPr>
        <w:t xml:space="preserve"> 1</w:t>
      </w:r>
      <w:r w:rsidRPr="007F311F" w:rsidR="00906BF4">
        <w:rPr>
          <w:sz w:val="27"/>
          <w:szCs w:val="27"/>
          <w:lang w:val="ru-RU"/>
        </w:rPr>
        <w:t>9</w:t>
      </w:r>
      <w:r w:rsidRPr="007F311F">
        <w:rPr>
          <w:sz w:val="27"/>
          <w:szCs w:val="27"/>
          <w:lang w:val="ru-RU"/>
        </w:rPr>
        <w:t>.</w:t>
      </w:r>
      <w:r w:rsidRPr="007F311F" w:rsidR="00906BF4">
        <w:rPr>
          <w:sz w:val="27"/>
          <w:szCs w:val="27"/>
          <w:lang w:val="ru-RU"/>
        </w:rPr>
        <w:t>20</w:t>
      </w:r>
      <w:r w:rsidRPr="007F311F">
        <w:rPr>
          <w:sz w:val="27"/>
          <w:szCs w:val="27"/>
          <w:lang w:val="ru-RU"/>
        </w:rPr>
        <w:t xml:space="preserve"> </w:t>
      </w:r>
      <w:r w:rsidRPr="007F311F">
        <w:rPr>
          <w:color w:val="000000"/>
          <w:sz w:val="27"/>
          <w:szCs w:val="27"/>
          <w:lang w:val="ru-RU"/>
        </w:rPr>
        <w:t xml:space="preserve">Кодекса Российской  Федерации об  административных правонарушениях, как </w:t>
      </w:r>
      <w:r w:rsidRPr="007F311F" w:rsidR="00E666EB">
        <w:rPr>
          <w:sz w:val="27"/>
          <w:szCs w:val="27"/>
          <w:lang w:val="ru-RU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Pr="007F311F">
        <w:rPr>
          <w:sz w:val="27"/>
          <w:szCs w:val="27"/>
          <w:lang w:val="ru-RU"/>
        </w:rPr>
        <w:t>.</w:t>
      </w:r>
    </w:p>
    <w:p w:rsidR="00EC72EC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="003A5A01">
        <w:rPr>
          <w:color w:val="000000"/>
          <w:sz w:val="27"/>
          <w:szCs w:val="27"/>
          <w:lang w:val="ru-RU"/>
        </w:rPr>
        <w:t>П</w:t>
      </w:r>
      <w:r w:rsidRPr="003A5A01" w:rsidR="003A5A01">
        <w:rPr>
          <w:color w:val="000000"/>
          <w:sz w:val="27"/>
          <w:szCs w:val="27"/>
          <w:lang w:val="ru-RU"/>
        </w:rPr>
        <w:t>остановлени</w:t>
      </w:r>
      <w:r w:rsidR="003A5A01">
        <w:rPr>
          <w:color w:val="000000"/>
          <w:sz w:val="27"/>
          <w:szCs w:val="27"/>
          <w:lang w:val="ru-RU"/>
        </w:rPr>
        <w:t>е</w:t>
      </w:r>
      <w:r w:rsidRPr="003A5A01" w:rsidR="003A5A01">
        <w:rPr>
          <w:color w:val="000000"/>
          <w:sz w:val="27"/>
          <w:szCs w:val="27"/>
          <w:lang w:val="ru-RU"/>
        </w:rPr>
        <w:t xml:space="preserve"> о возбуждении дела об административном правонарушении </w:t>
      </w:r>
      <w:r w:rsidRPr="007F311F">
        <w:rPr>
          <w:color w:val="000000"/>
          <w:sz w:val="27"/>
          <w:szCs w:val="27"/>
          <w:lang w:val="ru-RU"/>
        </w:rPr>
        <w:t>составлен</w:t>
      </w:r>
      <w:r w:rsidR="003A5A01">
        <w:rPr>
          <w:color w:val="000000"/>
          <w:sz w:val="27"/>
          <w:szCs w:val="27"/>
          <w:lang w:val="ru-RU"/>
        </w:rPr>
        <w:t>о</w:t>
      </w:r>
      <w:r w:rsidRPr="007F311F">
        <w:rPr>
          <w:color w:val="000000"/>
          <w:sz w:val="27"/>
          <w:szCs w:val="27"/>
          <w:lang w:val="ru-RU"/>
        </w:rPr>
        <w:t xml:space="preserve"> с соблюдением требований закона, противоречий не содержит</w:t>
      </w:r>
      <w:r w:rsidRPr="007F311F">
        <w:rPr>
          <w:color w:val="000000"/>
          <w:sz w:val="27"/>
          <w:szCs w:val="27"/>
          <w:lang w:val="ru-RU"/>
        </w:rPr>
        <w:t xml:space="preserve">. Права и законные интересы </w:t>
      </w:r>
      <w:r w:rsidRPr="007F311F" w:rsidR="00E666EB">
        <w:rPr>
          <w:color w:val="000000"/>
          <w:sz w:val="27"/>
          <w:szCs w:val="27"/>
          <w:lang w:val="ru-RU"/>
        </w:rPr>
        <w:t xml:space="preserve">Дмитрюка Г.Г. </w:t>
      </w:r>
      <w:r w:rsidRPr="007F311F">
        <w:rPr>
          <w:color w:val="000000"/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EC72EC" w:rsidRPr="007F311F" w:rsidP="00EC72E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7F311F">
        <w:rPr>
          <w:color w:val="000000"/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</w:t>
      </w:r>
      <w:r w:rsidRPr="007F311F">
        <w:rPr>
          <w:color w:val="000000"/>
          <w:sz w:val="27"/>
          <w:szCs w:val="27"/>
          <w:lang w:val="ru-RU"/>
        </w:rPr>
        <w:t>административных правонарушениях, не истек. Оснований для прекращения производства по данному делу не установлено.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</w:t>
      </w:r>
      <w:r w:rsidRPr="007F311F">
        <w:rPr>
          <w:sz w:val="27"/>
          <w:szCs w:val="27"/>
          <w:lang w:val="ru-RU"/>
        </w:rPr>
        <w:t>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</w:t>
      </w:r>
      <w:r w:rsidRPr="007F311F">
        <w:rPr>
          <w:sz w:val="27"/>
          <w:szCs w:val="27"/>
          <w:lang w:val="ru-RU"/>
        </w:rPr>
        <w:t>твенность.</w:t>
      </w:r>
    </w:p>
    <w:p w:rsidR="00EC72EC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Обстоятельств, отягчающих административную ответственность, по делу не установлено.  </w:t>
      </w:r>
    </w:p>
    <w:p w:rsidR="009E464B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Оснований для применения положений ст</w:t>
      </w:r>
      <w:r w:rsidRPr="007F311F" w:rsidR="00E666EB">
        <w:rPr>
          <w:sz w:val="27"/>
          <w:szCs w:val="27"/>
          <w:lang w:val="ru-RU"/>
        </w:rPr>
        <w:t>атьи</w:t>
      </w:r>
      <w:r w:rsidRPr="007F311F">
        <w:rPr>
          <w:sz w:val="27"/>
          <w:szCs w:val="27"/>
          <w:lang w:val="ru-RU"/>
        </w:rPr>
        <w:t xml:space="preserve"> 2</w:t>
      </w:r>
      <w:r w:rsidRPr="007F311F">
        <w:rPr>
          <w:sz w:val="27"/>
          <w:szCs w:val="27"/>
          <w:lang w:val="ru-RU"/>
        </w:rPr>
        <w:t>.9</w:t>
      </w:r>
      <w:r w:rsidR="009E464B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правонарушениях, исходя из обстоятельств дела, </w:t>
      </w:r>
      <w:r w:rsidRPr="007F311F" w:rsidR="00906BF4">
        <w:rPr>
          <w:sz w:val="27"/>
          <w:szCs w:val="27"/>
          <w:lang w:val="ru-RU"/>
        </w:rPr>
        <w:t>объекта посягательства</w:t>
      </w:r>
      <w:r w:rsidRPr="007F311F">
        <w:rPr>
          <w:sz w:val="27"/>
          <w:szCs w:val="27"/>
          <w:lang w:val="ru-RU"/>
        </w:rPr>
        <w:t xml:space="preserve">, состава вменённого правонарушения, не имеется 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</w:t>
      </w:r>
      <w:r w:rsidRPr="007F311F" w:rsidR="00E666EB">
        <w:rPr>
          <w:sz w:val="27"/>
          <w:szCs w:val="27"/>
          <w:lang w:val="ru-RU"/>
        </w:rPr>
        <w:t xml:space="preserve">статьями </w:t>
      </w:r>
      <w:r w:rsidRPr="007F311F">
        <w:rPr>
          <w:sz w:val="27"/>
          <w:szCs w:val="27"/>
          <w:lang w:val="ru-RU"/>
        </w:rPr>
        <w:t>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 ответс</w:t>
      </w:r>
      <w:r w:rsidRPr="007F311F">
        <w:rPr>
          <w:sz w:val="27"/>
          <w:szCs w:val="27"/>
          <w:lang w:val="ru-RU"/>
        </w:rPr>
        <w:t xml:space="preserve">твенность обстоятельств, </w:t>
      </w:r>
      <w:r w:rsidR="009E464B">
        <w:rPr>
          <w:sz w:val="27"/>
          <w:szCs w:val="27"/>
          <w:lang w:val="ru-RU"/>
        </w:rPr>
        <w:t xml:space="preserve">наличие смягчающих ответственность обстоятельств, </w:t>
      </w:r>
      <w:r w:rsidRPr="007F311F">
        <w:rPr>
          <w:sz w:val="27"/>
          <w:szCs w:val="27"/>
          <w:lang w:val="ru-RU"/>
        </w:rPr>
        <w:t xml:space="preserve">мировой судья считает необходимым подвергнуть </w:t>
      </w:r>
      <w:r w:rsidRPr="007F311F" w:rsidR="00E666EB">
        <w:rPr>
          <w:color w:val="000000"/>
          <w:sz w:val="27"/>
          <w:szCs w:val="27"/>
          <w:lang w:val="ru-RU"/>
        </w:rPr>
        <w:t xml:space="preserve">Дмитрюка Г.Г. </w:t>
      </w:r>
      <w:r w:rsidRPr="007F311F">
        <w:rPr>
          <w:sz w:val="27"/>
          <w:szCs w:val="27"/>
          <w:lang w:val="ru-RU"/>
        </w:rPr>
        <w:t xml:space="preserve">административному наказанию в виде </w:t>
      </w:r>
      <w:r w:rsidRPr="007F311F" w:rsidR="007F311F">
        <w:rPr>
          <w:sz w:val="27"/>
          <w:szCs w:val="27"/>
          <w:lang w:val="ru-RU"/>
        </w:rPr>
        <w:t>предупреждения</w:t>
      </w:r>
      <w:r w:rsidRPr="007F311F">
        <w:rPr>
          <w:sz w:val="27"/>
          <w:szCs w:val="27"/>
          <w:lang w:val="ru-RU"/>
        </w:rPr>
        <w:t xml:space="preserve"> в пределах санкции</w:t>
      </w:r>
      <w:r w:rsidR="009E464B">
        <w:rPr>
          <w:sz w:val="27"/>
          <w:szCs w:val="27"/>
          <w:lang w:val="ru-RU"/>
        </w:rPr>
        <w:t xml:space="preserve">, предусмотренной </w:t>
      </w:r>
      <w:r w:rsidRPr="007F311F" w:rsidR="00E666EB">
        <w:rPr>
          <w:sz w:val="27"/>
          <w:szCs w:val="27"/>
          <w:lang w:val="ru-RU"/>
        </w:rPr>
        <w:t>частью 2</w:t>
      </w:r>
      <w:r w:rsidRPr="007F311F">
        <w:rPr>
          <w:sz w:val="27"/>
          <w:szCs w:val="27"/>
          <w:lang w:val="ru-RU"/>
        </w:rPr>
        <w:t xml:space="preserve"> ст</w:t>
      </w:r>
      <w:r w:rsidRPr="007F311F" w:rsidR="00E666EB">
        <w:rPr>
          <w:sz w:val="27"/>
          <w:szCs w:val="27"/>
          <w:lang w:val="ru-RU"/>
        </w:rPr>
        <w:t>атьи</w:t>
      </w:r>
      <w:r w:rsidRPr="007F311F">
        <w:rPr>
          <w:sz w:val="27"/>
          <w:szCs w:val="27"/>
          <w:lang w:val="ru-RU"/>
        </w:rPr>
        <w:t xml:space="preserve"> </w:t>
      </w:r>
      <w:r w:rsidRPr="007F311F" w:rsidR="00906BF4">
        <w:rPr>
          <w:sz w:val="27"/>
          <w:szCs w:val="27"/>
          <w:lang w:val="ru-RU"/>
        </w:rPr>
        <w:t>19.20</w:t>
      </w:r>
      <w:r w:rsidRPr="007F311F">
        <w:rPr>
          <w:sz w:val="27"/>
          <w:szCs w:val="27"/>
          <w:lang w:val="ru-RU"/>
        </w:rPr>
        <w:t xml:space="preserve"> Кодекса Росси</w:t>
      </w:r>
      <w:r w:rsidRPr="007F311F">
        <w:rPr>
          <w:sz w:val="27"/>
          <w:szCs w:val="27"/>
          <w:lang w:val="ru-RU"/>
        </w:rPr>
        <w:t>йской Федерации об административных правонарушениях.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EC72EC" w:rsidRPr="007F311F" w:rsidP="00EC72EC">
      <w:pPr>
        <w:ind w:right="-1"/>
        <w:jc w:val="center"/>
        <w:outlineLvl w:val="0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ПОСТАНОВИЛ:  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Дмитрюка Геннадия Гавриловича признать виновн</w:t>
      </w:r>
      <w:r w:rsidRPr="007F311F" w:rsidR="00906BF4">
        <w:rPr>
          <w:sz w:val="27"/>
          <w:szCs w:val="27"/>
          <w:lang w:val="ru-RU"/>
        </w:rPr>
        <w:t>ым</w:t>
      </w:r>
      <w:r w:rsidRPr="007F311F">
        <w:rPr>
          <w:sz w:val="27"/>
          <w:szCs w:val="27"/>
          <w:lang w:val="ru-RU"/>
        </w:rPr>
        <w:t xml:space="preserve"> в совершении админист</w:t>
      </w:r>
      <w:r w:rsidRPr="007F311F">
        <w:rPr>
          <w:sz w:val="27"/>
          <w:szCs w:val="27"/>
          <w:lang w:val="ru-RU"/>
        </w:rPr>
        <w:t xml:space="preserve">ративного правонарушения, предусмотренного частью 2 статьи </w:t>
      </w:r>
      <w:r w:rsidRPr="007F311F" w:rsidR="00906BF4">
        <w:rPr>
          <w:sz w:val="27"/>
          <w:szCs w:val="27"/>
          <w:lang w:val="ru-RU"/>
        </w:rPr>
        <w:t>19.20</w:t>
      </w:r>
      <w:r w:rsidRPr="007F311F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7F311F" w:rsidR="00906BF4">
        <w:rPr>
          <w:sz w:val="27"/>
          <w:szCs w:val="27"/>
          <w:lang w:val="ru-RU"/>
        </w:rPr>
        <w:t>му</w:t>
      </w:r>
      <w:r w:rsidRPr="007F311F">
        <w:rPr>
          <w:sz w:val="27"/>
          <w:szCs w:val="27"/>
          <w:lang w:val="ru-RU"/>
        </w:rPr>
        <w:t xml:space="preserve"> административное наказание в виде предупреждения.  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>Постановление может быть обжаловано в апелляционном поряд</w:t>
      </w:r>
      <w:r w:rsidRPr="007F311F">
        <w:rPr>
          <w:sz w:val="27"/>
          <w:szCs w:val="27"/>
          <w:lang w:val="ru-RU"/>
        </w:rPr>
        <w:t xml:space="preserve">ке в Центральный районный суд города Симферополь </w:t>
      </w:r>
      <w:r w:rsidRPr="007F311F" w:rsidR="007F311F">
        <w:rPr>
          <w:sz w:val="27"/>
          <w:szCs w:val="27"/>
          <w:lang w:val="ru-RU"/>
        </w:rPr>
        <w:t>Республики Крым</w:t>
      </w:r>
      <w:r w:rsidR="009E464B">
        <w:rPr>
          <w:sz w:val="27"/>
          <w:szCs w:val="27"/>
          <w:lang w:val="ru-RU"/>
        </w:rPr>
        <w:t xml:space="preserve"> </w:t>
      </w:r>
      <w:r w:rsidRPr="007F311F">
        <w:rPr>
          <w:sz w:val="27"/>
          <w:szCs w:val="27"/>
          <w:lang w:val="ru-RU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7F311F">
        <w:rPr>
          <w:sz w:val="27"/>
          <w:szCs w:val="27"/>
          <w:lang w:val="ru-RU"/>
        </w:rPr>
        <w:t>учения или получения копии постановления.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 </w:t>
      </w:r>
    </w:p>
    <w:p w:rsidR="00EC72EC" w:rsidRPr="007F311F" w:rsidP="00EC72EC">
      <w:pPr>
        <w:ind w:right="-1" w:firstLine="851"/>
        <w:jc w:val="both"/>
        <w:rPr>
          <w:sz w:val="27"/>
          <w:szCs w:val="27"/>
          <w:lang w:val="ru-RU"/>
        </w:rPr>
      </w:pPr>
      <w:r w:rsidRPr="007F311F">
        <w:rPr>
          <w:sz w:val="27"/>
          <w:szCs w:val="27"/>
          <w:lang w:val="ru-RU"/>
        </w:rPr>
        <w:t xml:space="preserve">Мировой судья                                                         А.Л.Тоскина </w:t>
      </w:r>
    </w:p>
    <w:p w:rsidR="002C5A43" w:rsidRPr="007F311F">
      <w:pPr>
        <w:rPr>
          <w:sz w:val="27"/>
          <w:szCs w:val="27"/>
          <w:lang w:val="ru-RU"/>
        </w:rPr>
      </w:pPr>
    </w:p>
    <w:sectPr w:rsidSect="007F311F">
      <w:footerReference w:type="even" r:id="rId4"/>
      <w:footerReference w:type="default" r:id="rId5"/>
      <w:pgSz w:w="11906" w:h="16838"/>
      <w:pgMar w:top="568" w:right="849" w:bottom="426" w:left="1800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36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36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7C4">
      <w:rPr>
        <w:rStyle w:val="PageNumber"/>
        <w:noProof/>
      </w:rPr>
      <w:t>7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EC72EC"/>
    <w:rsid w:val="00131A0B"/>
    <w:rsid w:val="002107C4"/>
    <w:rsid w:val="002A526A"/>
    <w:rsid w:val="002C5A43"/>
    <w:rsid w:val="00301068"/>
    <w:rsid w:val="00326552"/>
    <w:rsid w:val="003A5A01"/>
    <w:rsid w:val="003D6301"/>
    <w:rsid w:val="00422A52"/>
    <w:rsid w:val="0044665D"/>
    <w:rsid w:val="00472D0D"/>
    <w:rsid w:val="005E72B1"/>
    <w:rsid w:val="006F34E6"/>
    <w:rsid w:val="0076404E"/>
    <w:rsid w:val="007A5F2B"/>
    <w:rsid w:val="007F311F"/>
    <w:rsid w:val="00906BF4"/>
    <w:rsid w:val="00923635"/>
    <w:rsid w:val="009B1E2E"/>
    <w:rsid w:val="009E464B"/>
    <w:rsid w:val="00A07BF0"/>
    <w:rsid w:val="00A12C5B"/>
    <w:rsid w:val="00A61FCE"/>
    <w:rsid w:val="00A84DB0"/>
    <w:rsid w:val="00B7654E"/>
    <w:rsid w:val="00C04ED0"/>
    <w:rsid w:val="00C545F8"/>
    <w:rsid w:val="00C66693"/>
    <w:rsid w:val="00E666EB"/>
    <w:rsid w:val="00EC72EC"/>
    <w:rsid w:val="00F07686"/>
    <w:rsid w:val="00F72362"/>
    <w:rsid w:val="00FD7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C72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C72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C72EC"/>
  </w:style>
  <w:style w:type="paragraph" w:styleId="BalloonText">
    <w:name w:val="Balloon Text"/>
    <w:basedOn w:val="Normal"/>
    <w:link w:val="a0"/>
    <w:uiPriority w:val="99"/>
    <w:semiHidden/>
    <w:unhideWhenUsed/>
    <w:rsid w:val="00A61F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1FC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A84D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4DB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