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10F" w:rsidRPr="00A81BE0" w:rsidP="0077210F">
      <w:pPr>
        <w:ind w:firstLine="851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81BE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Дело №05-0</w:t>
      </w:r>
      <w:r w:rsidR="000D0D9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220</w:t>
      </w:r>
      <w:r w:rsidRPr="00A81BE0">
        <w:rPr>
          <w:rFonts w:ascii="Times New Roman" w:hAnsi="Times New Roman"/>
          <w:color w:val="000000" w:themeColor="text1"/>
          <w:sz w:val="27"/>
          <w:szCs w:val="27"/>
          <w:lang w:eastAsia="ru-RU"/>
        </w:rPr>
        <w:t>/17/202</w:t>
      </w:r>
      <w:r w:rsidRPr="00A81BE0" w:rsidR="00ED6F8D">
        <w:rPr>
          <w:rFonts w:ascii="Times New Roman" w:hAnsi="Times New Roman"/>
          <w:color w:val="000000" w:themeColor="text1"/>
          <w:sz w:val="27"/>
          <w:szCs w:val="27"/>
          <w:lang w:eastAsia="ru-RU"/>
        </w:rPr>
        <w:t>4</w:t>
      </w:r>
    </w:p>
    <w:p w:rsidR="0077210F" w:rsidRPr="00A81BE0" w:rsidP="0077210F">
      <w:pPr>
        <w:jc w:val="center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ПОСТАНОВЛЕНИЕ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11 июля</w:t>
      </w:r>
      <w:r w:rsidRPr="00A81BE0" w:rsidR="00ED6F8D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2024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года                                          </w:t>
      </w:r>
      <w:r w:rsidRPr="00A81BE0" w:rsidR="00906CBA">
        <w:rPr>
          <w:rFonts w:eastAsia="Calibri"/>
          <w:b w:val="0"/>
          <w:bCs w:val="0"/>
          <w:kern w:val="0"/>
          <w:sz w:val="27"/>
          <w:szCs w:val="27"/>
          <w:lang w:eastAsia="en-US"/>
        </w:rPr>
        <w:t>г.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Симферополь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          </w:t>
      </w:r>
    </w:p>
    <w:p w:rsidR="00CA570E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с участием лица, в отношении которого ведется производство по делу об административном пр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авонарушении – Савченко Н.В., 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Савченко Николая Владимиро</w:t>
      </w: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вича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, </w:t>
      </w:r>
      <w:r>
        <w:rPr>
          <w:sz w:val="28"/>
          <w:szCs w:val="28"/>
        </w:rPr>
        <w:t>“данные изъяты”</w:t>
      </w:r>
      <w:r w:rsidRPr="00A81BE0" w:rsidR="009507AD">
        <w:rPr>
          <w:rFonts w:eastAsia="Calibri"/>
          <w:b w:val="0"/>
          <w:bCs w:val="0"/>
          <w:kern w:val="0"/>
          <w:sz w:val="27"/>
          <w:szCs w:val="27"/>
          <w:lang w:eastAsia="en-US"/>
        </w:rPr>
        <w:t>,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по признакам состава правонарушения, предусмотренного ч.4 ст. 20.8 Кодек</w:t>
      </w: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са Российской Федерации об административных правонарушениях,</w:t>
      </w:r>
    </w:p>
    <w:p w:rsidR="0077210F" w:rsidRPr="00A81BE0" w:rsidP="0077210F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 w:rsidRPr="00A81BE0">
        <w:rPr>
          <w:rFonts w:eastAsia="Calibri"/>
          <w:b w:val="0"/>
          <w:bCs w:val="0"/>
          <w:kern w:val="0"/>
          <w:sz w:val="27"/>
          <w:szCs w:val="27"/>
          <w:lang w:eastAsia="en-US"/>
        </w:rPr>
        <w:t>УСТАНОВИЛ:</w:t>
      </w:r>
    </w:p>
    <w:p w:rsidR="0077210F" w:rsidP="0077210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7"/>
          <w:szCs w:val="27"/>
          <w:lang w:eastAsia="en-US"/>
        </w:rPr>
      </w:pPr>
      <w:r>
        <w:rPr>
          <w:rFonts w:eastAsia="Calibri"/>
          <w:b w:val="0"/>
          <w:bCs w:val="0"/>
          <w:kern w:val="0"/>
          <w:sz w:val="27"/>
          <w:szCs w:val="27"/>
          <w:lang w:eastAsia="en-US"/>
        </w:rPr>
        <w:t>Савченко Н.В.</w:t>
      </w:r>
      <w:r w:rsidRPr="00A81BE0" w:rsidR="00ED6F8D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 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 xml:space="preserve">07.05.2024 в 19 часов 30 минут в </w:t>
      </w:r>
      <w:r>
        <w:rPr>
          <w:sz w:val="28"/>
          <w:szCs w:val="28"/>
        </w:rPr>
        <w:t>“данные изъяты”</w:t>
      </w:r>
      <w:r w:rsidRPr="0048672E" w:rsidR="0048672E">
        <w:rPr>
          <w:rFonts w:eastAsia="Calibri"/>
          <w:b w:val="0"/>
          <w:bCs w:val="0"/>
          <w:kern w:val="0"/>
          <w:sz w:val="27"/>
          <w:szCs w:val="27"/>
          <w:lang w:eastAsia="en-US"/>
        </w:rPr>
        <w:t>, по месту своего жительства, нарушил правила хранения оружия, а именно: хранил один штык-нож 6х4 к автомату АКМ, АК-74, один винтовочный патрон (7,62х54R), не имея разрешение на хранения указанного вида оружия и патронов</w:t>
      </w:r>
      <w:r w:rsidRPr="00A81BE0" w:rsidR="00E508BB">
        <w:rPr>
          <w:rFonts w:eastAsia="Calibri"/>
          <w:b w:val="0"/>
          <w:bCs w:val="0"/>
          <w:kern w:val="0"/>
          <w:sz w:val="27"/>
          <w:szCs w:val="27"/>
          <w:lang w:eastAsia="en-US"/>
        </w:rPr>
        <w:t>.</w:t>
      </w:r>
    </w:p>
    <w:p w:rsidR="00317CA1" w:rsidRPr="00317CA1" w:rsidP="00317CA1">
      <w:pPr>
        <w:pStyle w:val="Heading1"/>
        <w:shd w:val="clear" w:color="auto" w:fill="FFFFFF"/>
        <w:ind w:firstLine="851"/>
        <w:contextualSpacing/>
        <w:jc w:val="both"/>
        <w:rPr>
          <w:b w:val="0"/>
          <w:sz w:val="27"/>
          <w:szCs w:val="27"/>
        </w:rPr>
      </w:pPr>
      <w:r w:rsidRPr="00317CA1">
        <w:rPr>
          <w:b w:val="0"/>
          <w:sz w:val="27"/>
          <w:szCs w:val="27"/>
        </w:rPr>
        <w:t>В судебно</w:t>
      </w:r>
      <w:r w:rsidR="00CA570E">
        <w:rPr>
          <w:b w:val="0"/>
          <w:sz w:val="27"/>
          <w:szCs w:val="27"/>
        </w:rPr>
        <w:t>м</w:t>
      </w:r>
      <w:r w:rsidRPr="00317CA1">
        <w:rPr>
          <w:b w:val="0"/>
          <w:sz w:val="27"/>
          <w:szCs w:val="27"/>
        </w:rPr>
        <w:t xml:space="preserve"> заседани</w:t>
      </w:r>
      <w:r w:rsidR="00CA570E">
        <w:rPr>
          <w:b w:val="0"/>
          <w:sz w:val="27"/>
          <w:szCs w:val="27"/>
        </w:rPr>
        <w:t>и</w:t>
      </w:r>
      <w:r w:rsidRPr="00317CA1">
        <w:rPr>
          <w:b w:val="0"/>
          <w:sz w:val="27"/>
          <w:szCs w:val="27"/>
        </w:rPr>
        <w:t xml:space="preserve"> Савченко Н.В.  </w:t>
      </w:r>
      <w:r w:rsidR="00CA570E">
        <w:rPr>
          <w:b w:val="0"/>
          <w:sz w:val="27"/>
          <w:szCs w:val="27"/>
        </w:rPr>
        <w:t>вину в совершении правонарушения не признал, обстоятельства установленные в протоколе об административном правонарушении, не оспаривал, указав, что разрешение на хранение оружия в установленном порядке не получал</w:t>
      </w:r>
      <w:r w:rsidRPr="00317CA1">
        <w:rPr>
          <w:b w:val="0"/>
          <w:sz w:val="27"/>
          <w:szCs w:val="27"/>
        </w:rPr>
        <w:t>.</w:t>
      </w:r>
    </w:p>
    <w:p w:rsidR="00317CA1" w:rsidRPr="00CA570E" w:rsidP="00CA570E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Выслушав лицо,</w:t>
      </w:r>
      <w:r w:rsidRPr="00317CA1">
        <w:rPr>
          <w:b w:val="0"/>
          <w:sz w:val="27"/>
          <w:szCs w:val="27"/>
        </w:rPr>
        <w:t xml:space="preserve"> в отношении которого ведется производство по делу об административном правонарушении, </w:t>
      </w:r>
      <w:r w:rsidRPr="00CA570E">
        <w:rPr>
          <w:b w:val="0"/>
          <w:sz w:val="27"/>
          <w:szCs w:val="27"/>
        </w:rPr>
        <w:t>и</w:t>
      </w:r>
      <w:r w:rsidRPr="00CA570E" w:rsidR="0077210F">
        <w:rPr>
          <w:b w:val="0"/>
          <w:sz w:val="27"/>
          <w:szCs w:val="27"/>
        </w:rPr>
        <w:t>сследовав материалы дела, прихожу к следующему.</w:t>
      </w:r>
    </w:p>
    <w:p w:rsidR="00317CA1" w:rsidRPr="00317CA1" w:rsidP="00317CA1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317CA1">
        <w:rPr>
          <w:rFonts w:ascii="Times New Roman" w:hAnsi="Times New Roman"/>
          <w:sz w:val="27"/>
          <w:szCs w:val="27"/>
        </w:rPr>
        <w:t>Согласно ст. 1 Федерального закона от 13.12.1996 №150-ФЗ «Об оружии» (далее - Закон об оружии) под оружием понимается устройства и предметы, конструктивно предназначенные для поражения живой или иной цели, п</w:t>
      </w:r>
      <w:r w:rsidRPr="00317CA1">
        <w:rPr>
          <w:rFonts w:ascii="Times New Roman" w:hAnsi="Times New Roman"/>
          <w:sz w:val="27"/>
          <w:szCs w:val="27"/>
        </w:rPr>
        <w:t>одачи сигналов</w:t>
      </w:r>
      <w:r w:rsidRPr="00317CA1" w:rsidR="006378BA">
        <w:rPr>
          <w:rFonts w:ascii="Times New Roman" w:hAnsi="Times New Roman"/>
          <w:sz w:val="27"/>
          <w:szCs w:val="27"/>
        </w:rPr>
        <w:t xml:space="preserve">; </w:t>
      </w:r>
      <w:r w:rsidRPr="00317CA1">
        <w:rPr>
          <w:rFonts w:ascii="Times New Roman" w:hAnsi="Times New Roman"/>
          <w:sz w:val="27"/>
          <w:szCs w:val="27"/>
        </w:rPr>
        <w:t>холодное оружие - оружие, предназначенное для поражения цели при помощи мускульной силы человека при непосредственном контакте с объектом поражения;</w:t>
      </w:r>
      <w:r w:rsidRPr="00317CA1">
        <w:t xml:space="preserve"> </w:t>
      </w:r>
      <w:r w:rsidRPr="00317CA1">
        <w:rPr>
          <w:rFonts w:ascii="Times New Roman" w:hAnsi="Times New Roman"/>
          <w:sz w:val="27"/>
          <w:szCs w:val="27"/>
        </w:rPr>
        <w:t xml:space="preserve">патрон - устройство, предназначенное для выстрела из оружия, объединяющее в одно целое при </w:t>
      </w:r>
      <w:r w:rsidRPr="00317CA1">
        <w:rPr>
          <w:rFonts w:ascii="Times New Roman" w:hAnsi="Times New Roman"/>
          <w:sz w:val="27"/>
          <w:szCs w:val="27"/>
        </w:rPr>
        <w:t>помощи гильзы средства инициирования, метательный заряд и метаемое снаряжение</w:t>
      </w:r>
      <w:r>
        <w:rPr>
          <w:rFonts w:ascii="Times New Roman" w:hAnsi="Times New Roman"/>
          <w:sz w:val="27"/>
          <w:szCs w:val="27"/>
        </w:rPr>
        <w:t>.</w:t>
      </w:r>
    </w:p>
    <w:p w:rsidR="00317CA1" w:rsidP="00317CA1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В силу ст</w:t>
      </w:r>
      <w:r w:rsidR="00716EB2">
        <w:rPr>
          <w:rFonts w:ascii="Times New Roman" w:hAnsi="Times New Roman"/>
          <w:sz w:val="27"/>
          <w:szCs w:val="27"/>
        </w:rPr>
        <w:t>.</w:t>
      </w:r>
      <w:r w:rsidRPr="00A81BE0">
        <w:rPr>
          <w:rFonts w:ascii="Times New Roman" w:hAnsi="Times New Roman"/>
          <w:sz w:val="27"/>
          <w:szCs w:val="27"/>
        </w:rPr>
        <w:t xml:space="preserve"> 2 Закона об оружии оружие в зависимости от целей его использования соответствующими субъектами, а также по основным параметрам и характеристикам подразделяется на: гр</w:t>
      </w:r>
      <w:r w:rsidRPr="00A81BE0">
        <w:rPr>
          <w:rFonts w:ascii="Times New Roman" w:hAnsi="Times New Roman"/>
          <w:sz w:val="27"/>
          <w:szCs w:val="27"/>
        </w:rPr>
        <w:t xml:space="preserve">ажданское; служебное; боевое ручное стрелковое и холодное. </w:t>
      </w:r>
    </w:p>
    <w:p w:rsidR="003A226C" w:rsidRPr="00A81BE0" w:rsidP="003A226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В свою очередь, к </w:t>
      </w:r>
      <w:r w:rsidRPr="00317CA1" w:rsidR="00317CA1">
        <w:rPr>
          <w:rFonts w:ascii="Times New Roman" w:hAnsi="Times New Roman"/>
          <w:sz w:val="27"/>
          <w:szCs w:val="27"/>
        </w:rPr>
        <w:t xml:space="preserve">боевому ручному стрелковому и холодному оружию относится оружие, предназначенное для решения боевых и оперативно-служебных задач, принятое в соответствии с нормативными правовыми актами Правительства Российской Федерации на вооружение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</w:t>
      </w:r>
      <w:r w:rsidRPr="00317CA1" w:rsidR="00317CA1">
        <w:rPr>
          <w:rFonts w:ascii="Times New Roman" w:hAnsi="Times New Roman"/>
          <w:sz w:val="27"/>
          <w:szCs w:val="27"/>
        </w:rPr>
        <w:t>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контролю и надзору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 и нормативно-правовому регулированию в области разведывательной деятельности, федерального органа исполнительной власти в области государственной охраны,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федерального органа исполнительной власти, осуществляющего функции по обеспечению установленного порядка деятельности судов, исполнению судебных актов, актов других органов и должностных лиц, а также правоприменительные функции и функции по контролю и надзору в установленной сфере деятельности, федерального органа исполнительной власти, осуществляющего функции по выработке государственной политики и нормативному правовому регулированию в области таможенного дела, федерального органа обеспечения мобилизационной подготовки органов государственной власти Российской Федерации, прокуратуры Российской Федерации, Следственного комитета Российской Федерации (далее - государственные военизированные организации), а также отнесенное к продукции военного назначения в соответствии с законодательством Российской Федерации о военно-техническом сотрудничестве с иностранными государствами</w:t>
      </w:r>
      <w:r w:rsidR="00317CA1">
        <w:rPr>
          <w:rFonts w:ascii="Times New Roman" w:hAnsi="Times New Roman"/>
          <w:sz w:val="27"/>
          <w:szCs w:val="27"/>
        </w:rPr>
        <w:t xml:space="preserve"> </w:t>
      </w:r>
      <w:r w:rsidRPr="00A81BE0">
        <w:rPr>
          <w:rFonts w:ascii="Times New Roman" w:hAnsi="Times New Roman"/>
          <w:sz w:val="27"/>
          <w:szCs w:val="27"/>
        </w:rPr>
        <w:t>(ст</w:t>
      </w:r>
      <w:r w:rsidR="00716EB2">
        <w:rPr>
          <w:rFonts w:ascii="Times New Roman" w:hAnsi="Times New Roman"/>
          <w:sz w:val="27"/>
          <w:szCs w:val="27"/>
        </w:rPr>
        <w:t>.</w:t>
      </w:r>
      <w:r w:rsidRPr="00A81BE0">
        <w:rPr>
          <w:rFonts w:ascii="Times New Roman" w:hAnsi="Times New Roman"/>
          <w:sz w:val="27"/>
          <w:szCs w:val="27"/>
        </w:rPr>
        <w:t xml:space="preserve"> </w:t>
      </w:r>
      <w:r w:rsidR="00317CA1">
        <w:rPr>
          <w:rFonts w:ascii="Times New Roman" w:hAnsi="Times New Roman"/>
          <w:sz w:val="27"/>
          <w:szCs w:val="27"/>
        </w:rPr>
        <w:t>5</w:t>
      </w:r>
      <w:r w:rsidRPr="00A81BE0">
        <w:rPr>
          <w:rFonts w:ascii="Times New Roman" w:hAnsi="Times New Roman"/>
          <w:sz w:val="27"/>
          <w:szCs w:val="27"/>
        </w:rPr>
        <w:t xml:space="preserve"> Закона об оружии).</w:t>
      </w:r>
    </w:p>
    <w:p w:rsidR="006378BA" w:rsidRPr="00A81BE0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Правила оборот гражданского и служебного оружия, основных частей огнестрельного оружия (далее именуется - оружие) и патронов (составных частей патронов) к нему, включая производство, торговлю, пр</w:t>
      </w:r>
      <w:r w:rsidRPr="00A81BE0">
        <w:rPr>
          <w:rFonts w:ascii="Times New Roman" w:hAnsi="Times New Roman"/>
          <w:sz w:val="27"/>
          <w:szCs w:val="27"/>
        </w:rPr>
        <w:t>одажу, передачу, приобретение, коллекционирование, экспонирование, учет, хранение, ношение, перевозку, транспортирование, использование, изъятие, уничтожение, ввоз в Российскую Федерацию и вывоз из Российской Федерации установлены Постановление Правительст</w:t>
      </w:r>
      <w:r w:rsidRPr="00A81BE0">
        <w:rPr>
          <w:rFonts w:ascii="Times New Roman" w:hAnsi="Times New Roman"/>
          <w:sz w:val="27"/>
          <w:szCs w:val="27"/>
        </w:rPr>
        <w:t>ва Российской Федерации от 21.07.1998 №814 «О мерах по регулированию оборота гражданского и служебного оружия и патронов к нему на территории Российской Федерации» (вместе с «Правилами оборота гражданского и служебного оружия и патронов к нему на территори</w:t>
      </w:r>
      <w:r w:rsidRPr="00A81BE0">
        <w:rPr>
          <w:rFonts w:ascii="Times New Roman" w:hAnsi="Times New Roman"/>
          <w:sz w:val="27"/>
          <w:szCs w:val="27"/>
        </w:rPr>
        <w:t>и Российской Федерации», «Положением о ведении и издании Государственного кадастра гражданского и служебного оружия и патронов к нему») (далее Правила).</w:t>
      </w:r>
    </w:p>
    <w:p w:rsidR="006378BA" w:rsidRPr="00A81BE0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В силу п. 54 указанных Правил</w:t>
      </w:r>
      <w:r w:rsidRPr="00A81BE0">
        <w:rPr>
          <w:sz w:val="27"/>
          <w:szCs w:val="27"/>
        </w:rPr>
        <w:t xml:space="preserve"> </w:t>
      </w:r>
      <w:r w:rsidRPr="00A81BE0">
        <w:rPr>
          <w:rFonts w:ascii="Times New Roman" w:hAnsi="Times New Roman"/>
          <w:sz w:val="27"/>
          <w:szCs w:val="27"/>
        </w:rPr>
        <w:t>хранение оружия и патронов разрешается юридическим и физическим лицам, по</w:t>
      </w:r>
      <w:r w:rsidRPr="00A81BE0">
        <w:rPr>
          <w:rFonts w:ascii="Times New Roman" w:hAnsi="Times New Roman"/>
          <w:sz w:val="27"/>
          <w:szCs w:val="27"/>
        </w:rPr>
        <w:t xml:space="preserve">лучившим в Федеральной службе войск национальной гвардии Российской Федерации или ее </w:t>
      </w:r>
      <w:r w:rsidRPr="00A81BE0">
        <w:rPr>
          <w:rFonts w:ascii="Times New Roman" w:hAnsi="Times New Roman"/>
          <w:sz w:val="27"/>
          <w:szCs w:val="27"/>
        </w:rPr>
        <w:t>территориальных органах разрешения на хранение, или хранение и использование, или хранение и ношение оружия.</w:t>
      </w:r>
    </w:p>
    <w:p w:rsidR="00BF45E8" w:rsidRPr="00A81BE0" w:rsidP="00BF45E8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Нарушение правил хранения оружия и патронов к нему гражданами,</w:t>
      </w:r>
      <w:r w:rsidRPr="00A81BE0">
        <w:rPr>
          <w:rFonts w:ascii="Times New Roman" w:hAnsi="Times New Roman"/>
          <w:sz w:val="27"/>
          <w:szCs w:val="27"/>
        </w:rPr>
        <w:t xml:space="preserve"> за исключением случаев, предусмотренных частями 4.1, 4.3, 4.5 настоящей статьи, образует объективную сторону административного правонарушения, предусмотренного ч. 4 ст. 20.8 Кодекса Российской Федерации об административных правонарушениях и влечет наложен</w:t>
      </w:r>
      <w:r w:rsidRPr="00A81BE0">
        <w:rPr>
          <w:rFonts w:ascii="Times New Roman" w:hAnsi="Times New Roman"/>
          <w:sz w:val="27"/>
          <w:szCs w:val="27"/>
        </w:rPr>
        <w:t xml:space="preserve">ие административного штрафа на граждан в размере </w:t>
      </w:r>
      <w:r w:rsidRPr="00A81BE0" w:rsidR="000B2279">
        <w:rPr>
          <w:rFonts w:ascii="Times New Roman" w:hAnsi="Times New Roman"/>
          <w:sz w:val="27"/>
          <w:szCs w:val="27"/>
        </w:rPr>
        <w:t>от пятисот до двух тысяч рублей либо лишение права на приобретение и хранение или хранение и ношение оружия на срок от шести месяцев до одного года</w:t>
      </w:r>
      <w:r w:rsidRPr="00A81BE0">
        <w:rPr>
          <w:rFonts w:ascii="Times New Roman" w:hAnsi="Times New Roman"/>
          <w:sz w:val="27"/>
          <w:szCs w:val="27"/>
        </w:rPr>
        <w:t>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716EB2" w:rsidR="00716EB2">
        <w:rPr>
          <w:rFonts w:ascii="Times New Roman" w:hAnsi="Times New Roman"/>
          <w:sz w:val="27"/>
          <w:szCs w:val="27"/>
        </w:rPr>
        <w:t xml:space="preserve">Савченко Н.В. 07.05.2024 в 19 часов 30 минут в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716EB2" w:rsidR="00716EB2">
        <w:rPr>
          <w:rFonts w:ascii="Times New Roman" w:hAnsi="Times New Roman"/>
          <w:sz w:val="27"/>
          <w:szCs w:val="27"/>
        </w:rPr>
        <w:t>, по месту своего жительства, нарушил правила хранения оружия, а именно: хранил один штык-нож 6х4 к автомату АКМ, АК-74, один винтовочный патрон (7,62х54R)</w:t>
      </w:r>
      <w:r w:rsidR="0048672E">
        <w:rPr>
          <w:rFonts w:ascii="Times New Roman" w:hAnsi="Times New Roman"/>
          <w:sz w:val="27"/>
          <w:szCs w:val="27"/>
        </w:rPr>
        <w:t>,</w:t>
      </w:r>
      <w:r w:rsidRPr="00716EB2" w:rsidR="00716EB2">
        <w:rPr>
          <w:rFonts w:ascii="Times New Roman" w:hAnsi="Times New Roman"/>
          <w:sz w:val="27"/>
          <w:szCs w:val="27"/>
        </w:rPr>
        <w:t xml:space="preserve"> не имея разрешение на хранения указанного вида оружия и патронов</w:t>
      </w:r>
      <w:r w:rsidRPr="00A81BE0" w:rsidR="00E508BB">
        <w:rPr>
          <w:rFonts w:ascii="Times New Roman" w:hAnsi="Times New Roman"/>
          <w:sz w:val="27"/>
          <w:szCs w:val="27"/>
        </w:rPr>
        <w:t>.</w:t>
      </w:r>
    </w:p>
    <w:p w:rsidR="000B2279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Согласно заключению эксперта</w:t>
      </w:r>
      <w:r w:rsidRPr="00A81BE0" w:rsidR="00E508BB">
        <w:rPr>
          <w:rFonts w:ascii="Times New Roman" w:hAnsi="Times New Roman"/>
          <w:sz w:val="27"/>
          <w:szCs w:val="27"/>
        </w:rPr>
        <w:t xml:space="preserve"> </w:t>
      </w:r>
      <w:r w:rsidRPr="00A81BE0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A81BE0">
        <w:rPr>
          <w:rFonts w:ascii="Times New Roman" w:hAnsi="Times New Roman"/>
          <w:sz w:val="27"/>
          <w:szCs w:val="27"/>
        </w:rPr>
        <w:t xml:space="preserve"> </w:t>
      </w:r>
      <w:r w:rsidRPr="00A64C31" w:rsidR="00A64C31">
        <w:rPr>
          <w:rFonts w:ascii="Times New Roman" w:hAnsi="Times New Roman"/>
          <w:sz w:val="27"/>
          <w:szCs w:val="27"/>
        </w:rPr>
        <w:t>штык-нож 6х4 к автомату АКМ, АК-74</w:t>
      </w:r>
      <w:r w:rsidR="00A64C31">
        <w:rPr>
          <w:rFonts w:ascii="Times New Roman" w:hAnsi="Times New Roman"/>
          <w:sz w:val="27"/>
          <w:szCs w:val="27"/>
        </w:rPr>
        <w:t xml:space="preserve">, </w:t>
      </w:r>
      <w:r w:rsidRPr="00A64C31" w:rsidR="00A64C31">
        <w:rPr>
          <w:rFonts w:ascii="Times New Roman" w:hAnsi="Times New Roman"/>
          <w:sz w:val="27"/>
          <w:szCs w:val="27"/>
        </w:rPr>
        <w:t>изготовленный промышленным способом</w:t>
      </w:r>
      <w:r w:rsidR="00A64C31">
        <w:rPr>
          <w:rFonts w:ascii="Times New Roman" w:hAnsi="Times New Roman"/>
          <w:sz w:val="27"/>
          <w:szCs w:val="27"/>
        </w:rPr>
        <w:t>,</w:t>
      </w:r>
      <w:r w:rsidRPr="00A64C31" w:rsidR="00A64C31">
        <w:rPr>
          <w:rFonts w:ascii="Times New Roman" w:hAnsi="Times New Roman"/>
          <w:sz w:val="27"/>
          <w:szCs w:val="27"/>
        </w:rPr>
        <w:t xml:space="preserve"> </w:t>
      </w:r>
      <w:r w:rsidR="00A64C31">
        <w:rPr>
          <w:rFonts w:ascii="Times New Roman" w:hAnsi="Times New Roman"/>
          <w:sz w:val="27"/>
          <w:szCs w:val="27"/>
        </w:rPr>
        <w:t>является боевым (военным) холодным оружием  Согласно заключению</w:t>
      </w:r>
      <w:r w:rsidRPr="00A64C31" w:rsidR="00A64C31">
        <w:t xml:space="preserve"> </w:t>
      </w:r>
      <w:r w:rsidRPr="00A64C31" w:rsidR="00A64C31">
        <w:rPr>
          <w:rFonts w:ascii="Times New Roman" w:hAnsi="Times New Roman"/>
          <w:sz w:val="27"/>
          <w:szCs w:val="27"/>
        </w:rPr>
        <w:t>эк</w:t>
      </w:r>
      <w:r w:rsidR="00A64C31">
        <w:rPr>
          <w:rFonts w:ascii="Times New Roman" w:hAnsi="Times New Roman"/>
          <w:sz w:val="27"/>
          <w:szCs w:val="27"/>
        </w:rPr>
        <w:t>сперта 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A81BE0">
        <w:rPr>
          <w:rFonts w:ascii="Times New Roman" w:hAnsi="Times New Roman"/>
          <w:sz w:val="27"/>
          <w:szCs w:val="27"/>
        </w:rPr>
        <w:t xml:space="preserve"> </w:t>
      </w:r>
      <w:r w:rsidRPr="00A64C31" w:rsidR="00A64C31">
        <w:rPr>
          <w:rFonts w:ascii="Times New Roman" w:hAnsi="Times New Roman"/>
          <w:sz w:val="27"/>
          <w:szCs w:val="27"/>
        </w:rPr>
        <w:t>винтовочный патрон (7,62х54R)</w:t>
      </w:r>
      <w:r w:rsidR="00A64C31">
        <w:rPr>
          <w:rFonts w:ascii="Times New Roman" w:hAnsi="Times New Roman"/>
          <w:sz w:val="27"/>
          <w:szCs w:val="27"/>
        </w:rPr>
        <w:t xml:space="preserve">, изготовленный промышленным способом, предназначен для использования в нарезном огнестрельном оружии; пригоден для производства выстрелов. 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 w:eastAsiaTheme="minorHAnsi"/>
          <w:sz w:val="27"/>
          <w:szCs w:val="27"/>
        </w:rPr>
        <w:t xml:space="preserve">Фактические обстоятельства дела подтверждаются собранными и исследованными в </w:t>
      </w:r>
      <w:r w:rsidRPr="00A81BE0">
        <w:rPr>
          <w:rFonts w:ascii="Times New Roman" w:hAnsi="Times New Roman" w:eastAsiaTheme="minorHAnsi"/>
          <w:sz w:val="27"/>
          <w:szCs w:val="27"/>
        </w:rPr>
        <w:t>судебном заседании доказательствами, а именно:</w:t>
      </w:r>
      <w:r w:rsidRPr="00A81BE0">
        <w:rPr>
          <w:rFonts w:ascii="Times New Roman" w:hAnsi="Times New Roman"/>
          <w:sz w:val="27"/>
          <w:szCs w:val="27"/>
        </w:rPr>
        <w:t xml:space="preserve"> протоколом об административным правонарушении №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A81BE0">
        <w:rPr>
          <w:rFonts w:ascii="Times New Roman" w:hAnsi="Times New Roman"/>
          <w:sz w:val="27"/>
          <w:szCs w:val="27"/>
        </w:rPr>
        <w:t xml:space="preserve">, </w:t>
      </w:r>
      <w:r w:rsidRPr="00A81BE0" w:rsidR="00BF45E8">
        <w:rPr>
          <w:rFonts w:ascii="Times New Roman" w:hAnsi="Times New Roman"/>
          <w:sz w:val="27"/>
          <w:szCs w:val="27"/>
        </w:rPr>
        <w:t xml:space="preserve">рапортом от </w:t>
      </w:r>
      <w:r w:rsidR="00A64C31">
        <w:rPr>
          <w:rFonts w:ascii="Times New Roman" w:hAnsi="Times New Roman"/>
          <w:sz w:val="27"/>
          <w:szCs w:val="27"/>
        </w:rPr>
        <w:t>03.06.2024</w:t>
      </w:r>
      <w:r w:rsidRPr="00A81BE0" w:rsidR="00BF45E8">
        <w:rPr>
          <w:rFonts w:ascii="Times New Roman" w:hAnsi="Times New Roman"/>
          <w:sz w:val="27"/>
          <w:szCs w:val="27"/>
        </w:rPr>
        <w:t>,</w:t>
      </w:r>
      <w:r w:rsidRPr="00A81BE0" w:rsidR="0073552F">
        <w:rPr>
          <w:rFonts w:ascii="Times New Roman" w:hAnsi="Times New Roman"/>
          <w:sz w:val="27"/>
          <w:szCs w:val="27"/>
        </w:rPr>
        <w:t xml:space="preserve"> </w:t>
      </w:r>
      <w:r w:rsidRPr="00A81BE0" w:rsidR="00BF45E8">
        <w:rPr>
          <w:rFonts w:ascii="Times New Roman" w:hAnsi="Times New Roman"/>
          <w:sz w:val="27"/>
          <w:szCs w:val="27"/>
        </w:rPr>
        <w:t xml:space="preserve">протоколом осмотра </w:t>
      </w:r>
      <w:r w:rsidR="00A64C31">
        <w:rPr>
          <w:rFonts w:ascii="Times New Roman" w:hAnsi="Times New Roman"/>
          <w:sz w:val="27"/>
          <w:szCs w:val="27"/>
        </w:rPr>
        <w:t>места происшествия от 11.062024</w:t>
      </w:r>
      <w:r w:rsidRPr="00A81BE0" w:rsidR="00FD0016">
        <w:rPr>
          <w:rFonts w:ascii="Times New Roman" w:hAnsi="Times New Roman"/>
          <w:sz w:val="27"/>
          <w:szCs w:val="27"/>
        </w:rPr>
        <w:t xml:space="preserve">, копией заключения эксперта </w:t>
      </w:r>
      <w:r w:rsidRPr="00A64C31" w:rsidR="00A64C3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A81BE0" w:rsidR="00FD0016">
        <w:rPr>
          <w:rFonts w:ascii="Times New Roman" w:hAnsi="Times New Roman"/>
          <w:sz w:val="27"/>
          <w:szCs w:val="27"/>
        </w:rPr>
        <w:t xml:space="preserve">, </w:t>
      </w:r>
      <w:r w:rsidRPr="00A64C31" w:rsidR="00A64C3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A64C31">
        <w:rPr>
          <w:rFonts w:ascii="Times New Roman" w:hAnsi="Times New Roman"/>
          <w:sz w:val="27"/>
          <w:szCs w:val="27"/>
        </w:rPr>
        <w:t xml:space="preserve">, </w:t>
      </w:r>
      <w:r w:rsidRPr="00A81BE0" w:rsidR="00FD0016">
        <w:rPr>
          <w:rFonts w:ascii="Times New Roman" w:hAnsi="Times New Roman"/>
          <w:sz w:val="27"/>
          <w:szCs w:val="27"/>
        </w:rPr>
        <w:t xml:space="preserve">письменными объяснениями </w:t>
      </w:r>
      <w:r w:rsidRPr="00A64C31" w:rsidR="00A64C31">
        <w:rPr>
          <w:rFonts w:ascii="Times New Roman" w:hAnsi="Times New Roman"/>
          <w:sz w:val="27"/>
          <w:szCs w:val="27"/>
        </w:rPr>
        <w:t xml:space="preserve">Савченко Н.В. </w:t>
      </w:r>
      <w:r w:rsidRPr="00A81BE0" w:rsidR="00FD0016">
        <w:rPr>
          <w:rFonts w:ascii="Times New Roman" w:hAnsi="Times New Roman"/>
          <w:sz w:val="27"/>
          <w:szCs w:val="27"/>
        </w:rPr>
        <w:t xml:space="preserve">от </w:t>
      </w:r>
      <w:r w:rsidR="00A64C31">
        <w:rPr>
          <w:rFonts w:ascii="Times New Roman" w:hAnsi="Times New Roman"/>
          <w:sz w:val="27"/>
          <w:szCs w:val="27"/>
        </w:rPr>
        <w:t>11.06.2024</w:t>
      </w:r>
      <w:r w:rsidRPr="00A81BE0">
        <w:rPr>
          <w:rFonts w:ascii="Times New Roman" w:hAnsi="Times New Roman"/>
          <w:sz w:val="27"/>
          <w:szCs w:val="27"/>
        </w:rPr>
        <w:t>.</w:t>
      </w:r>
    </w:p>
    <w:p w:rsidR="0077210F" w:rsidRPr="00A81BE0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7"/>
          <w:szCs w:val="27"/>
        </w:rPr>
      </w:pPr>
      <w:r w:rsidRPr="00A81BE0">
        <w:rPr>
          <w:rFonts w:ascii="Times New Roman" w:hAnsi="Times New Roman" w:eastAsiaTheme="minorHAnsi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64C31" w:rsidR="00A64C31">
        <w:rPr>
          <w:rFonts w:ascii="Times New Roman" w:hAnsi="Times New Roman" w:eastAsiaTheme="minorHAnsi"/>
          <w:sz w:val="27"/>
          <w:szCs w:val="27"/>
        </w:rPr>
        <w:t xml:space="preserve">Савченко Н.В. 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в совершении </w:t>
      </w:r>
      <w:r w:rsidRPr="00A81BE0" w:rsidR="00BF45E8">
        <w:rPr>
          <w:rFonts w:ascii="Times New Roman" w:hAnsi="Times New Roman" w:eastAsiaTheme="minorHAnsi"/>
          <w:sz w:val="27"/>
          <w:szCs w:val="27"/>
        </w:rPr>
        <w:t>вмененного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административного правонарушения.</w:t>
      </w:r>
    </w:p>
    <w:p w:rsidR="0077210F" w:rsidRPr="00A81BE0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 w:eastAsiaTheme="minorHAnsi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64C31" w:rsidR="00A64C31">
        <w:rPr>
          <w:rFonts w:ascii="Times New Roman" w:hAnsi="Times New Roman" w:eastAsiaTheme="minorHAnsi"/>
          <w:sz w:val="27"/>
          <w:szCs w:val="27"/>
        </w:rPr>
        <w:t xml:space="preserve">Савченко Н.В. 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квалифицирую по ч. </w:t>
      </w:r>
      <w:r w:rsidRPr="00A81BE0" w:rsidR="00BF45E8">
        <w:rPr>
          <w:rFonts w:ascii="Times New Roman" w:hAnsi="Times New Roman" w:eastAsiaTheme="minorHAnsi"/>
          <w:sz w:val="27"/>
          <w:szCs w:val="27"/>
        </w:rPr>
        <w:t>4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ст. </w:t>
      </w:r>
      <w:r w:rsidRPr="00A81BE0" w:rsidR="00BF45E8">
        <w:rPr>
          <w:rFonts w:ascii="Times New Roman" w:hAnsi="Times New Roman" w:eastAsiaTheme="minorHAnsi"/>
          <w:sz w:val="27"/>
          <w:szCs w:val="27"/>
        </w:rPr>
        <w:t>20.8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 Кодекса Российской Федерации об административных правонарушени</w:t>
      </w:r>
      <w:r w:rsidRPr="00A81BE0">
        <w:rPr>
          <w:rFonts w:ascii="Times New Roman" w:hAnsi="Times New Roman" w:eastAsiaTheme="minorHAnsi"/>
          <w:sz w:val="27"/>
          <w:szCs w:val="27"/>
        </w:rPr>
        <w:t xml:space="preserve">ях как </w:t>
      </w:r>
      <w:r w:rsidRPr="00A81BE0" w:rsidR="00E94E00">
        <w:rPr>
          <w:rFonts w:ascii="Times New Roman" w:hAnsi="Times New Roman"/>
          <w:sz w:val="27"/>
          <w:szCs w:val="27"/>
        </w:rPr>
        <w:t>наруш</w:t>
      </w:r>
      <w:r w:rsidR="00A81BE0">
        <w:rPr>
          <w:rFonts w:ascii="Times New Roman" w:hAnsi="Times New Roman"/>
          <w:sz w:val="27"/>
          <w:szCs w:val="27"/>
        </w:rPr>
        <w:t>ение</w:t>
      </w:r>
      <w:r w:rsidRPr="00A81BE0" w:rsidR="00E94E00">
        <w:rPr>
          <w:rFonts w:ascii="Times New Roman" w:hAnsi="Times New Roman"/>
          <w:sz w:val="27"/>
          <w:szCs w:val="27"/>
        </w:rPr>
        <w:t xml:space="preserve"> правил хранения оружия</w:t>
      </w:r>
      <w:r w:rsidRPr="00A81BE0">
        <w:rPr>
          <w:rFonts w:ascii="Times New Roman" w:hAnsi="Times New Roman"/>
          <w:sz w:val="27"/>
          <w:szCs w:val="27"/>
        </w:rPr>
        <w:t>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A81BE0">
        <w:rPr>
          <w:rFonts w:ascii="Times New Roman" w:hAnsi="Times New Roman"/>
          <w:sz w:val="27"/>
          <w:szCs w:val="27"/>
        </w:rPr>
        <w:t xml:space="preserve">конные интересы </w:t>
      </w:r>
      <w:r w:rsidRPr="00A64C31" w:rsidR="00A64C31">
        <w:rPr>
          <w:rFonts w:ascii="Times New Roman" w:eastAsia="Times New Roman" w:hAnsi="Times New Roman"/>
          <w:sz w:val="27"/>
          <w:szCs w:val="27"/>
        </w:rPr>
        <w:t xml:space="preserve">Савченко Н.В. </w:t>
      </w:r>
      <w:r w:rsidRPr="00A81BE0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7210F" w:rsidRPr="00A81BE0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A81BE0">
        <w:rPr>
          <w:rFonts w:ascii="Times New Roman" w:hAnsi="Times New Roman"/>
          <w:sz w:val="27"/>
          <w:szCs w:val="27"/>
        </w:rPr>
        <w:t xml:space="preserve">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A81BE0">
        <w:rPr>
          <w:rFonts w:ascii="Times New Roman" w:hAnsi="Times New Roman"/>
          <w:sz w:val="27"/>
          <w:szCs w:val="27"/>
        </w:rPr>
        <w:t>наличие обстоятельств, смягчающих или отягчающих административную ответственность.</w:t>
      </w:r>
    </w:p>
    <w:p w:rsidR="0077210F" w:rsidRPr="00A81BE0" w:rsidP="0077210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Обстоятельств, </w:t>
      </w:r>
      <w:r w:rsidR="00A64C31">
        <w:rPr>
          <w:rFonts w:ascii="Times New Roman" w:hAnsi="Times New Roman"/>
          <w:sz w:val="27"/>
          <w:szCs w:val="27"/>
        </w:rPr>
        <w:t xml:space="preserve">смягчающих и </w:t>
      </w:r>
      <w:r w:rsidRPr="00A81BE0">
        <w:rPr>
          <w:rFonts w:ascii="Times New Roman" w:hAnsi="Times New Roman"/>
          <w:sz w:val="27"/>
          <w:szCs w:val="27"/>
        </w:rPr>
        <w:t>отягчающих ответственность</w:t>
      </w:r>
      <w:r w:rsidR="00A64C31">
        <w:rPr>
          <w:rFonts w:ascii="Times New Roman" w:hAnsi="Times New Roman"/>
          <w:sz w:val="27"/>
          <w:szCs w:val="27"/>
        </w:rPr>
        <w:t xml:space="preserve"> </w:t>
      </w:r>
      <w:r w:rsidRPr="00716EB2" w:rsidR="00A64C31">
        <w:rPr>
          <w:rFonts w:ascii="Times New Roman" w:hAnsi="Times New Roman"/>
          <w:sz w:val="27"/>
          <w:szCs w:val="27"/>
        </w:rPr>
        <w:t>Савченко Н.В.</w:t>
      </w:r>
      <w:r w:rsidRPr="00A81BE0">
        <w:rPr>
          <w:rFonts w:ascii="Times New Roman" w:hAnsi="Times New Roman"/>
          <w:sz w:val="27"/>
          <w:szCs w:val="27"/>
        </w:rPr>
        <w:t>, в соответствии со ст. 4.3 Кодекса Российской Федерации об административных правонарушениях, по делу не установлено.</w:t>
      </w:r>
    </w:p>
    <w:p w:rsidR="00A64C31" w:rsidP="0077210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</w:t>
      </w:r>
      <w:r w:rsidRPr="00A81BE0" w:rsidR="00E508BB">
        <w:rPr>
          <w:rFonts w:ascii="Times New Roman" w:eastAsia="Times New Roman" w:hAnsi="Times New Roman"/>
          <w:sz w:val="27"/>
          <w:szCs w:val="27"/>
          <w:lang w:eastAsia="ru-RU"/>
        </w:rPr>
        <w:t>виновного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 xml:space="preserve">, обстоятельства дела, характер правонарушения, отсутствие обстоятельств,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смягчающих и 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 xml:space="preserve">отягчающих ответственность, прихожу к выводу, что </w:t>
      </w:r>
      <w:r w:rsidRPr="00A64C31">
        <w:rPr>
          <w:rFonts w:ascii="Times New Roman" w:eastAsia="Times New Roman" w:hAnsi="Times New Roman"/>
          <w:sz w:val="27"/>
          <w:szCs w:val="27"/>
        </w:rPr>
        <w:t xml:space="preserve">Савченко Н.В. 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 xml:space="preserve">следует подвергнуть наказанию в виде </w:t>
      </w:r>
      <w:r w:rsidRPr="00A81BE0">
        <w:rPr>
          <w:rFonts w:ascii="Times New Roman" w:hAnsi="Times New Roman"/>
          <w:sz w:val="27"/>
          <w:szCs w:val="27"/>
        </w:rPr>
        <w:t xml:space="preserve">административного штрафа в пределах санкции ч. </w:t>
      </w:r>
      <w:r w:rsidRPr="00A81BE0" w:rsidR="00906CBA">
        <w:rPr>
          <w:rFonts w:ascii="Times New Roman" w:hAnsi="Times New Roman"/>
          <w:sz w:val="27"/>
          <w:szCs w:val="27"/>
        </w:rPr>
        <w:t>4</w:t>
      </w:r>
      <w:r w:rsidRPr="00A81BE0">
        <w:rPr>
          <w:rFonts w:ascii="Times New Roman" w:hAnsi="Times New Roman"/>
          <w:sz w:val="27"/>
          <w:szCs w:val="27"/>
        </w:rPr>
        <w:t xml:space="preserve"> ст. </w:t>
      </w:r>
      <w:r w:rsidRPr="00A81BE0" w:rsidR="00906CBA">
        <w:rPr>
          <w:rFonts w:ascii="Times New Roman" w:hAnsi="Times New Roman"/>
          <w:sz w:val="27"/>
          <w:szCs w:val="27"/>
        </w:rPr>
        <w:t xml:space="preserve">20.8 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>Кодекса Ро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>ссийской Федерации об административных правонарушениях</w:t>
      </w:r>
      <w:r w:rsidRPr="00A81BE0" w:rsidR="00E508B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D4701C" w:rsidP="00D4701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A81BE0">
        <w:rPr>
          <w:rFonts w:ascii="Times New Roman" w:eastAsia="Times New Roman" w:hAnsi="Times New Roman"/>
          <w:sz w:val="27"/>
          <w:szCs w:val="27"/>
        </w:rPr>
        <w:t>,</w:t>
      </w:r>
      <w:r w:rsidRPr="00A81BE0">
        <w:rPr>
          <w:rFonts w:ascii="Times New Roman" w:hAnsi="Times New Roman"/>
          <w:sz w:val="27"/>
          <w:szCs w:val="27"/>
        </w:rPr>
        <w:t xml:space="preserve"> не имеется.</w:t>
      </w:r>
    </w:p>
    <w:p w:rsidR="006F1E14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6F1E14">
        <w:rPr>
          <w:rFonts w:ascii="Times New Roman" w:hAnsi="Times New Roman"/>
          <w:sz w:val="27"/>
          <w:szCs w:val="27"/>
        </w:rPr>
        <w:t>В соответствии с ч</w:t>
      </w:r>
      <w:r>
        <w:rPr>
          <w:rFonts w:ascii="Times New Roman" w:hAnsi="Times New Roman"/>
          <w:sz w:val="27"/>
          <w:szCs w:val="27"/>
        </w:rPr>
        <w:t>.</w:t>
      </w:r>
      <w:r w:rsidRPr="006F1E14">
        <w:rPr>
          <w:rFonts w:ascii="Times New Roman" w:hAnsi="Times New Roman"/>
          <w:sz w:val="27"/>
          <w:szCs w:val="27"/>
        </w:rPr>
        <w:t xml:space="preserve"> 3 ст</w:t>
      </w:r>
      <w:r>
        <w:rPr>
          <w:rFonts w:ascii="Times New Roman" w:hAnsi="Times New Roman"/>
          <w:sz w:val="27"/>
          <w:szCs w:val="27"/>
        </w:rPr>
        <w:t>.</w:t>
      </w:r>
      <w:r w:rsidRPr="006F1E14">
        <w:rPr>
          <w:rFonts w:ascii="Times New Roman" w:hAnsi="Times New Roman"/>
          <w:sz w:val="27"/>
          <w:szCs w:val="27"/>
        </w:rPr>
        <w:t xml:space="preserve"> </w:t>
      </w:r>
      <w:r w:rsidRPr="006F1E14">
        <w:rPr>
          <w:rFonts w:ascii="Times New Roman" w:hAnsi="Times New Roman"/>
          <w:sz w:val="27"/>
          <w:szCs w:val="27"/>
        </w:rPr>
        <w:t>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</w:t>
      </w:r>
      <w:r w:rsidRPr="006F1E14">
        <w:rPr>
          <w:rFonts w:ascii="Times New Roman" w:hAnsi="Times New Roman"/>
          <w:sz w:val="27"/>
          <w:szCs w:val="27"/>
        </w:rPr>
        <w:t>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D4701C" w:rsidRPr="00D4701C" w:rsidP="00D4701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4701C">
        <w:rPr>
          <w:rFonts w:ascii="Times New Roman" w:hAnsi="Times New Roman"/>
          <w:sz w:val="27"/>
          <w:szCs w:val="27"/>
        </w:rPr>
        <w:t>Согласно ч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3 ст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29.10 Кодекса Российской Федераци</w:t>
      </w:r>
      <w:r w:rsidRPr="00D4701C">
        <w:rPr>
          <w:rFonts w:ascii="Times New Roman" w:hAnsi="Times New Roman"/>
          <w:sz w:val="27"/>
          <w:szCs w:val="27"/>
        </w:rPr>
        <w:t>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</w:t>
      </w:r>
      <w:r w:rsidRPr="00D4701C">
        <w:rPr>
          <w:rFonts w:ascii="Times New Roman" w:hAnsi="Times New Roman"/>
          <w:sz w:val="27"/>
          <w:szCs w:val="27"/>
        </w:rPr>
        <w:t>истративное наказание в виде конфискации.</w:t>
      </w:r>
    </w:p>
    <w:p w:rsidR="00D4701C" w:rsidRPr="00D4701C" w:rsidP="00D4701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4701C">
        <w:rPr>
          <w:rFonts w:ascii="Times New Roman" w:hAnsi="Times New Roman"/>
          <w:sz w:val="27"/>
          <w:szCs w:val="27"/>
        </w:rPr>
        <w:t>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 (п</w:t>
      </w:r>
      <w:r w:rsidRPr="00D4701C">
        <w:rPr>
          <w:rFonts w:ascii="Times New Roman" w:hAnsi="Times New Roman"/>
          <w:sz w:val="27"/>
          <w:szCs w:val="27"/>
        </w:rPr>
        <w:t>ункт 1); вещи, изъятые из оборота, подлежат передаче в соответствующие организации или уничтожению (пункт 2); документы, являющиеся вещественными доказательствами, подлежат оставлению в деле в течение всего срока хранения данного дела либо в соответствии с</w:t>
      </w:r>
      <w:r w:rsidRPr="00D4701C">
        <w:rPr>
          <w:rFonts w:ascii="Times New Roman" w:hAnsi="Times New Roman"/>
          <w:sz w:val="27"/>
          <w:szCs w:val="27"/>
        </w:rPr>
        <w:t xml:space="preserve"> законодательством Российской Федерации передаются заинтересованным лицам (пункт 3); ограничения, связанные с владением, пользованием, распоряжением арестованным имуществом, установленные в соответствии со статьей 27.20 настоящего Кодекса, сохраняются до и</w:t>
      </w:r>
      <w:r w:rsidRPr="00D4701C">
        <w:rPr>
          <w:rFonts w:ascii="Times New Roman" w:hAnsi="Times New Roman"/>
          <w:sz w:val="27"/>
          <w:szCs w:val="27"/>
        </w:rPr>
        <w:t>сполнения постановления о назначении административного наказания (пункт 5).</w:t>
      </w:r>
    </w:p>
    <w:p w:rsidR="00D4701C" w:rsidP="00D4701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D4701C">
        <w:rPr>
          <w:rFonts w:ascii="Times New Roman" w:hAnsi="Times New Roman"/>
          <w:sz w:val="27"/>
          <w:szCs w:val="27"/>
        </w:rPr>
        <w:t>В соответствии с п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2 ч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3 ст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29.10 Кодекса Российской Федерации об административных правонарушениях, разъяснениями, изложенными в п</w:t>
      </w:r>
      <w:r>
        <w:rPr>
          <w:rFonts w:ascii="Times New Roman" w:hAnsi="Times New Roman"/>
          <w:sz w:val="27"/>
          <w:szCs w:val="27"/>
        </w:rPr>
        <w:t>.</w:t>
      </w:r>
      <w:r w:rsidRPr="00D4701C">
        <w:rPr>
          <w:rFonts w:ascii="Times New Roman" w:hAnsi="Times New Roman"/>
          <w:sz w:val="27"/>
          <w:szCs w:val="27"/>
        </w:rPr>
        <w:t xml:space="preserve"> 28 постановления Пленума Верховного Суда Российской Федерации от </w:t>
      </w:r>
      <w:r w:rsidR="00D43E17">
        <w:rPr>
          <w:rFonts w:ascii="Times New Roman" w:hAnsi="Times New Roman"/>
          <w:sz w:val="27"/>
          <w:szCs w:val="27"/>
        </w:rPr>
        <w:t>24.03.2005 №</w:t>
      </w:r>
      <w:r w:rsidRPr="00D4701C">
        <w:rPr>
          <w:rFonts w:ascii="Times New Roman" w:hAnsi="Times New Roman"/>
          <w:sz w:val="27"/>
          <w:szCs w:val="27"/>
        </w:rPr>
        <w:t>5,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</w:t>
      </w:r>
      <w:r w:rsidRPr="00D4701C">
        <w:rPr>
          <w:rFonts w:ascii="Times New Roman" w:hAnsi="Times New Roman"/>
          <w:sz w:val="27"/>
          <w:szCs w:val="27"/>
        </w:rPr>
        <w:t xml:space="preserve"> части 1 статьи 29.9 КоАП РФ, судья при вынесении постановления по делу об административном правонарушении должен решить вопрос об изъятых вещах и документах, если в отношении их </w:t>
      </w:r>
      <w:r w:rsidRPr="00D4701C">
        <w:rPr>
          <w:rFonts w:ascii="Times New Roman" w:hAnsi="Times New Roman"/>
          <w:sz w:val="27"/>
          <w:szCs w:val="27"/>
        </w:rPr>
        <w:t>не применено или не может быть применено административное наказание в виде ко</w:t>
      </w:r>
      <w:r w:rsidRPr="00D4701C">
        <w:rPr>
          <w:rFonts w:ascii="Times New Roman" w:hAnsi="Times New Roman"/>
          <w:sz w:val="27"/>
          <w:szCs w:val="27"/>
        </w:rPr>
        <w:t>нфискации. При этом вещи, изъятые из оборота, подлежат передаче в соответствующие организации или уничтожению. Если данный вопрос не был разрешен судьей при вынесении постановления по делу об административном правонарушении, то этот же судья вправе вынести</w:t>
      </w:r>
      <w:r w:rsidRPr="00D4701C">
        <w:rPr>
          <w:rFonts w:ascii="Times New Roman" w:hAnsi="Times New Roman"/>
          <w:sz w:val="27"/>
          <w:szCs w:val="27"/>
        </w:rPr>
        <w:t xml:space="preserve"> определение об изъятии орудия совершения или предмета административного правонарушения и обращении его в доход государства.</w:t>
      </w:r>
    </w:p>
    <w:p w:rsidR="006F1E14" w:rsidP="00D4701C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6D2947">
        <w:rPr>
          <w:rFonts w:ascii="Times New Roman" w:hAnsi="Times New Roman"/>
          <w:sz w:val="27"/>
          <w:szCs w:val="27"/>
        </w:rPr>
        <w:t>Учитывая установленные по делу обстоятельства, положения ч</w:t>
      </w:r>
      <w:r>
        <w:rPr>
          <w:rFonts w:ascii="Times New Roman" w:hAnsi="Times New Roman"/>
          <w:sz w:val="27"/>
          <w:szCs w:val="27"/>
        </w:rPr>
        <w:t>.</w:t>
      </w:r>
      <w:r w:rsidRPr="006D2947">
        <w:rPr>
          <w:rFonts w:ascii="Times New Roman" w:hAnsi="Times New Roman"/>
          <w:sz w:val="27"/>
          <w:szCs w:val="27"/>
        </w:rPr>
        <w:t xml:space="preserve"> 3 ст</w:t>
      </w:r>
      <w:r>
        <w:rPr>
          <w:rFonts w:ascii="Times New Roman" w:hAnsi="Times New Roman"/>
          <w:sz w:val="27"/>
          <w:szCs w:val="27"/>
        </w:rPr>
        <w:t>.</w:t>
      </w:r>
      <w:r w:rsidRPr="006D2947">
        <w:rPr>
          <w:rFonts w:ascii="Times New Roman" w:hAnsi="Times New Roman"/>
          <w:sz w:val="27"/>
          <w:szCs w:val="27"/>
        </w:rPr>
        <w:t xml:space="preserve"> 3.7 Кодекса Российской Федерации об административных правонарушен</w:t>
      </w:r>
      <w:r w:rsidRPr="006D2947">
        <w:rPr>
          <w:rFonts w:ascii="Times New Roman" w:hAnsi="Times New Roman"/>
          <w:sz w:val="27"/>
          <w:szCs w:val="27"/>
        </w:rPr>
        <w:t>иях</w:t>
      </w:r>
      <w:r>
        <w:rPr>
          <w:rFonts w:ascii="Times New Roman" w:hAnsi="Times New Roman"/>
          <w:sz w:val="27"/>
          <w:szCs w:val="27"/>
        </w:rPr>
        <w:t>,</w:t>
      </w:r>
      <w:r w:rsidRPr="006D2947"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Pr="006D2947">
        <w:rPr>
          <w:rFonts w:ascii="Times New Roman" w:hAnsi="Times New Roman"/>
          <w:sz w:val="27"/>
          <w:szCs w:val="27"/>
        </w:rPr>
        <w:t>дин штык-нож 6х4 к автомату АКМ, АК-74, один винтовочный патрон (7,62х54R)</w:t>
      </w:r>
      <w:r>
        <w:rPr>
          <w:rFonts w:ascii="Times New Roman" w:hAnsi="Times New Roman"/>
          <w:sz w:val="27"/>
          <w:szCs w:val="27"/>
        </w:rPr>
        <w:t>, изъятые на основании протокола осмотра места происшествия, от 11.06.2024,</w:t>
      </w:r>
      <w:r w:rsidRPr="00D43E17" w:rsidR="00D43E17">
        <w:t xml:space="preserve"> </w:t>
      </w:r>
      <w:r w:rsidRPr="00D43E17" w:rsidR="00D43E17">
        <w:rPr>
          <w:rFonts w:ascii="Times New Roman" w:hAnsi="Times New Roman"/>
          <w:sz w:val="27"/>
          <w:szCs w:val="27"/>
        </w:rPr>
        <w:t>оборот котор</w:t>
      </w:r>
      <w:r w:rsidR="00D43E17">
        <w:rPr>
          <w:rFonts w:ascii="Times New Roman" w:hAnsi="Times New Roman"/>
          <w:sz w:val="27"/>
          <w:szCs w:val="27"/>
        </w:rPr>
        <w:t>ых</w:t>
      </w:r>
      <w:r w:rsidRPr="00D43E17" w:rsidR="00D43E17">
        <w:rPr>
          <w:rFonts w:ascii="Times New Roman" w:hAnsi="Times New Roman"/>
          <w:sz w:val="27"/>
          <w:szCs w:val="27"/>
        </w:rPr>
        <w:t xml:space="preserve"> запрещен</w:t>
      </w:r>
      <w:r w:rsidR="00D43E17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подлежат </w:t>
      </w:r>
      <w:r w:rsidR="00E44CC6">
        <w:rPr>
          <w:rFonts w:ascii="Times New Roman" w:hAnsi="Times New Roman"/>
          <w:sz w:val="27"/>
          <w:szCs w:val="27"/>
        </w:rPr>
        <w:t xml:space="preserve">передаче в МВД по Республике Крым </w:t>
      </w:r>
      <w:r w:rsidRPr="00E44CC6" w:rsidR="00E44CC6">
        <w:rPr>
          <w:rFonts w:ascii="Times New Roman" w:hAnsi="Times New Roman"/>
          <w:sz w:val="27"/>
          <w:szCs w:val="27"/>
        </w:rPr>
        <w:t>для принятия решения в соответствии с законодательством, регулирующим оборот оружия</w:t>
      </w:r>
      <w:r>
        <w:rPr>
          <w:rFonts w:ascii="Times New Roman" w:hAnsi="Times New Roman"/>
          <w:sz w:val="27"/>
          <w:szCs w:val="27"/>
        </w:rPr>
        <w:t>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29.9, 29.10, 29.11 </w:t>
      </w:r>
      <w:r w:rsidRPr="00A81BE0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A81BE0">
        <w:rPr>
          <w:rFonts w:ascii="Times New Roman" w:hAnsi="Times New Roman"/>
          <w:sz w:val="27"/>
          <w:szCs w:val="27"/>
        </w:rPr>
        <w:t xml:space="preserve">, мировой судья -  </w:t>
      </w:r>
    </w:p>
    <w:p w:rsidR="0077210F" w:rsidRPr="00A81BE0" w:rsidP="0077210F">
      <w:pPr>
        <w:ind w:firstLine="851"/>
        <w:jc w:val="center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ПОСТАНОВИЛ: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C5221D">
        <w:rPr>
          <w:rFonts w:ascii="Times New Roman" w:hAnsi="Times New Roman"/>
          <w:bCs/>
          <w:sz w:val="27"/>
          <w:szCs w:val="27"/>
        </w:rPr>
        <w:t xml:space="preserve">Савченко Николая Владимировича </w:t>
      </w:r>
      <w:r w:rsidRPr="00A81BE0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A81BE0" w:rsidR="00906CBA">
        <w:rPr>
          <w:rFonts w:ascii="Times New Roman" w:hAnsi="Times New Roman"/>
          <w:sz w:val="27"/>
          <w:szCs w:val="27"/>
        </w:rPr>
        <w:t>4</w:t>
      </w:r>
      <w:r w:rsidRPr="00A81BE0">
        <w:rPr>
          <w:rFonts w:ascii="Times New Roman" w:hAnsi="Times New Roman"/>
          <w:sz w:val="27"/>
          <w:szCs w:val="27"/>
        </w:rPr>
        <w:t xml:space="preserve"> ст. </w:t>
      </w:r>
      <w:r w:rsidRPr="00A81BE0" w:rsidR="00906CBA">
        <w:rPr>
          <w:rFonts w:ascii="Times New Roman" w:hAnsi="Times New Roman"/>
          <w:sz w:val="27"/>
          <w:szCs w:val="27"/>
        </w:rPr>
        <w:t>20.8</w:t>
      </w:r>
      <w:r w:rsidRPr="00A81BE0">
        <w:rPr>
          <w:rFonts w:ascii="Times New Roman" w:hAnsi="Times New Roman"/>
          <w:sz w:val="27"/>
          <w:szCs w:val="27"/>
        </w:rPr>
        <w:t xml:space="preserve"> 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81BE0" w:rsidR="00E94E00">
        <w:rPr>
          <w:rFonts w:ascii="Times New Roman" w:hAnsi="Times New Roman"/>
          <w:sz w:val="27"/>
          <w:szCs w:val="27"/>
        </w:rPr>
        <w:t>5</w:t>
      </w:r>
      <w:r w:rsidRPr="00A81BE0">
        <w:rPr>
          <w:rFonts w:ascii="Times New Roman" w:hAnsi="Times New Roman"/>
          <w:sz w:val="27"/>
          <w:szCs w:val="27"/>
        </w:rPr>
        <w:t>00 (</w:t>
      </w:r>
      <w:r w:rsidRPr="00A81BE0" w:rsidR="00E94E00">
        <w:rPr>
          <w:rFonts w:ascii="Times New Roman" w:hAnsi="Times New Roman"/>
          <w:sz w:val="27"/>
          <w:szCs w:val="27"/>
        </w:rPr>
        <w:t>пятьсот</w:t>
      </w:r>
      <w:r w:rsidRPr="00A81BE0">
        <w:rPr>
          <w:rFonts w:ascii="Times New Roman" w:hAnsi="Times New Roman"/>
          <w:sz w:val="27"/>
          <w:szCs w:val="27"/>
        </w:rPr>
        <w:t xml:space="preserve">) рублей.  </w:t>
      </w:r>
    </w:p>
    <w:p w:rsidR="0077210F" w:rsidRPr="00A81BE0" w:rsidP="00D36047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 xml:space="preserve"> Реквизиты для уплаты ад</w:t>
      </w:r>
      <w:r w:rsidRPr="00A81BE0" w:rsidR="00E508BB">
        <w:rPr>
          <w:rFonts w:ascii="Times New Roman" w:hAnsi="Times New Roman"/>
          <w:sz w:val="27"/>
          <w:szCs w:val="27"/>
        </w:rPr>
        <w:t>министративного штрафа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>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="00C5221D">
        <w:rPr>
          <w:rFonts w:ascii="Times New Roman" w:eastAsia="Times New Roman" w:hAnsi="Times New Roman"/>
          <w:sz w:val="27"/>
          <w:szCs w:val="27"/>
        </w:rPr>
        <w:t xml:space="preserve"> </w:t>
      </w:r>
      <w:r w:rsidRPr="00C5221D" w:rsidR="00C5221D">
        <w:rPr>
          <w:rFonts w:ascii="Times New Roman" w:eastAsia="Times New Roman" w:hAnsi="Times New Roman"/>
          <w:sz w:val="27"/>
          <w:szCs w:val="27"/>
        </w:rPr>
        <w:t>0410760300175002202420122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 xml:space="preserve">,  ОКТМО 35701000, КБК </w:t>
      </w:r>
      <w:r w:rsidRPr="00A81BE0" w:rsidR="00D36047">
        <w:rPr>
          <w:rFonts w:ascii="Times New Roman" w:hAnsi="Times New Roman"/>
          <w:sz w:val="27"/>
          <w:szCs w:val="27"/>
        </w:rPr>
        <w:t>828 1 16 01203 01 0008 140</w:t>
      </w:r>
      <w:r w:rsidRPr="00A81BE0" w:rsidR="00D36047">
        <w:rPr>
          <w:rFonts w:ascii="Times New Roman" w:eastAsia="Times New Roman" w:hAnsi="Times New Roman"/>
          <w:sz w:val="27"/>
          <w:szCs w:val="27"/>
        </w:rPr>
        <w:t>.</w:t>
      </w:r>
    </w:p>
    <w:p w:rsidR="00D43E17" w:rsidP="00D43E17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</w:t>
      </w:r>
      <w:r w:rsidRPr="00C5221D" w:rsidR="00C5221D">
        <w:rPr>
          <w:rFonts w:ascii="Times New Roman" w:eastAsia="Times New Roman" w:hAnsi="Times New Roman"/>
          <w:sz w:val="27"/>
          <w:szCs w:val="27"/>
        </w:rPr>
        <w:t>дин штык-нож 6х4 к автомату АКМ, АК-74, один винтовочный патрон (7,62х54R)</w:t>
      </w:r>
      <w:r w:rsidR="00C5221D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>находящиеся согласно акту №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/>
          <w:sz w:val="27"/>
          <w:szCs w:val="27"/>
        </w:rPr>
        <w:t xml:space="preserve"> приема-передачи вещей и документов на хранение от 13.06.2024 </w:t>
      </w:r>
      <w:r w:rsidR="00F0121E">
        <w:rPr>
          <w:rFonts w:ascii="Times New Roman" w:eastAsia="Times New Roman" w:hAnsi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/>
          <w:sz w:val="27"/>
          <w:szCs w:val="27"/>
        </w:rPr>
        <w:t xml:space="preserve">УМВД России по городу Симферополю </w:t>
      </w:r>
      <w:r w:rsidR="00E44CC6">
        <w:rPr>
          <w:sz w:val="27"/>
          <w:szCs w:val="27"/>
        </w:rPr>
        <w:t>–</w:t>
      </w:r>
      <w:r w:rsidRPr="00A81BE0" w:rsidR="00FD48C5">
        <w:rPr>
          <w:sz w:val="27"/>
          <w:szCs w:val="27"/>
        </w:rPr>
        <w:t xml:space="preserve"> </w:t>
      </w:r>
      <w:r w:rsidRPr="00E44CC6" w:rsidR="00E44CC6">
        <w:rPr>
          <w:rFonts w:ascii="Times New Roman" w:hAnsi="Times New Roman"/>
          <w:sz w:val="27"/>
          <w:szCs w:val="27"/>
        </w:rPr>
        <w:t xml:space="preserve">передать </w:t>
      </w:r>
      <w:r w:rsidRPr="00E44CC6" w:rsidR="00E44CC6">
        <w:rPr>
          <w:rFonts w:ascii="Times New Roman" w:eastAsia="Times New Roman" w:hAnsi="Times New Roman"/>
          <w:sz w:val="27"/>
          <w:szCs w:val="27"/>
        </w:rPr>
        <w:t>в МВД по Республике Крым для принятия решения в соответствии с законодательством, регулирующим оборот оружия</w:t>
      </w:r>
      <w:r w:rsidRPr="00A81BE0" w:rsidR="00FD48C5">
        <w:rPr>
          <w:rFonts w:ascii="Times New Roman" w:eastAsia="Times New Roman" w:hAnsi="Times New Roman"/>
          <w:sz w:val="27"/>
          <w:szCs w:val="27"/>
        </w:rPr>
        <w:t>.</w:t>
      </w:r>
    </w:p>
    <w:p w:rsidR="00D43E17" w:rsidP="00D43E17">
      <w:pPr>
        <w:ind w:firstLine="993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Предмет</w:t>
      </w:r>
      <w:r>
        <w:rPr>
          <w:rFonts w:ascii="Times New Roman" w:eastAsia="Times New Roman" w:hAnsi="Times New Roman"/>
          <w:sz w:val="27"/>
          <w:szCs w:val="27"/>
        </w:rPr>
        <w:t xml:space="preserve">ы, переданные на ответственное хранение </w:t>
      </w:r>
      <w:r w:rsidRPr="00C5221D">
        <w:rPr>
          <w:rFonts w:ascii="Times New Roman" w:eastAsia="Times New Roman" w:hAnsi="Times New Roman"/>
          <w:sz w:val="27"/>
          <w:szCs w:val="27"/>
        </w:rPr>
        <w:t>Савченко Никол</w:t>
      </w:r>
      <w:r>
        <w:rPr>
          <w:rFonts w:ascii="Times New Roman" w:eastAsia="Times New Roman" w:hAnsi="Times New Roman"/>
          <w:sz w:val="27"/>
          <w:szCs w:val="27"/>
        </w:rPr>
        <w:t>аю</w:t>
      </w:r>
      <w:r w:rsidRPr="00C5221D">
        <w:rPr>
          <w:rFonts w:ascii="Times New Roman" w:eastAsia="Times New Roman" w:hAnsi="Times New Roman"/>
          <w:sz w:val="27"/>
          <w:szCs w:val="27"/>
        </w:rPr>
        <w:t xml:space="preserve"> Владимирович</w:t>
      </w:r>
      <w:r>
        <w:rPr>
          <w:rFonts w:ascii="Times New Roman" w:eastAsia="Times New Roman" w:hAnsi="Times New Roman"/>
          <w:sz w:val="27"/>
          <w:szCs w:val="27"/>
        </w:rPr>
        <w:t xml:space="preserve">у, согласно сохраненной расписке от 11.06.2024, оставить последнему по </w:t>
      </w:r>
      <w:r w:rsidR="00E44CC6">
        <w:rPr>
          <w:rFonts w:ascii="Times New Roman" w:eastAsia="Times New Roman" w:hAnsi="Times New Roman"/>
          <w:sz w:val="27"/>
          <w:szCs w:val="27"/>
        </w:rPr>
        <w:t>принадлежности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77210F" w:rsidRPr="00A81BE0" w:rsidP="00D43E17">
      <w:pPr>
        <w:ind w:firstLine="993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</w:t>
      </w:r>
      <w:r w:rsidRPr="00A81BE0">
        <w:rPr>
          <w:rFonts w:ascii="Times New Roman" w:hAnsi="Times New Roman"/>
          <w:sz w:val="27"/>
          <w:szCs w:val="27"/>
        </w:rPr>
        <w:t>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Неуплата административ</w:t>
      </w:r>
      <w:r w:rsidRPr="00A81BE0">
        <w:rPr>
          <w:rFonts w:ascii="Times New Roman" w:hAnsi="Times New Roman"/>
          <w:sz w:val="27"/>
          <w:szCs w:val="27"/>
        </w:rPr>
        <w:t xml:space="preserve">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81BE0">
        <w:rPr>
          <w:rFonts w:ascii="Times New Roman" w:hAnsi="Times New Roman"/>
          <w:sz w:val="27"/>
          <w:szCs w:val="27"/>
        </w:rPr>
        <w:t>либо админис</w:t>
      </w:r>
      <w:r w:rsidRPr="00A81BE0">
        <w:rPr>
          <w:rFonts w:ascii="Times New Roman" w:hAnsi="Times New Roman"/>
          <w:sz w:val="27"/>
          <w:szCs w:val="27"/>
        </w:rPr>
        <w:t>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</w:t>
      </w:r>
      <w:r w:rsidRPr="00A81BE0">
        <w:rPr>
          <w:rFonts w:ascii="Times New Roman" w:hAnsi="Times New Roman"/>
          <w:sz w:val="27"/>
          <w:szCs w:val="27"/>
        </w:rPr>
        <w:t>править мировому судье судебного участка №17 Центрального судебного района г</w:t>
      </w:r>
      <w:r w:rsidRPr="00A81BE0" w:rsidR="00E94E00">
        <w:rPr>
          <w:rFonts w:ascii="Times New Roman" w:hAnsi="Times New Roman"/>
          <w:sz w:val="27"/>
          <w:szCs w:val="27"/>
        </w:rPr>
        <w:t>орода</w:t>
      </w:r>
      <w:r w:rsidRPr="00A81BE0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77210F" w:rsidRPr="00A81BE0" w:rsidP="0077210F">
      <w:pPr>
        <w:ind w:firstLine="851"/>
        <w:jc w:val="both"/>
        <w:rPr>
          <w:rFonts w:ascii="Times New Roman" w:hAnsi="Times New Roman"/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</w:t>
      </w:r>
      <w:r w:rsidRPr="00A81BE0">
        <w:rPr>
          <w:rFonts w:ascii="Times New Roman" w:hAnsi="Times New Roman"/>
          <w:sz w:val="27"/>
          <w:szCs w:val="27"/>
        </w:rPr>
        <w:t xml:space="preserve">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A81BE0">
        <w:rPr>
          <w:rFonts w:ascii="Times New Roman" w:hAnsi="Times New Roman"/>
          <w:sz w:val="27"/>
          <w:szCs w:val="27"/>
        </w:rPr>
        <w:t>дня вручения или получения копии постановления.</w:t>
      </w:r>
    </w:p>
    <w:p w:rsidR="0077210F" w:rsidRPr="00A81BE0" w:rsidP="0077210F">
      <w:pPr>
        <w:ind w:firstLine="851"/>
        <w:jc w:val="both"/>
        <w:rPr>
          <w:sz w:val="27"/>
          <w:szCs w:val="27"/>
        </w:rPr>
      </w:pPr>
      <w:r w:rsidRPr="00A81BE0">
        <w:rPr>
          <w:rFonts w:ascii="Times New Roman" w:hAnsi="Times New Roman"/>
          <w:sz w:val="27"/>
          <w:szCs w:val="27"/>
        </w:rPr>
        <w:br/>
        <w:t>          Мировой судья                                                           А.Л.Тоскина</w:t>
      </w:r>
    </w:p>
    <w:p w:rsidR="00796A93" w:rsidRPr="00A81BE0">
      <w:pPr>
        <w:rPr>
          <w:sz w:val="27"/>
          <w:szCs w:val="27"/>
        </w:rPr>
      </w:pPr>
    </w:p>
    <w:sectPr w:rsidSect="00906CBA">
      <w:pgSz w:w="11906" w:h="16838"/>
      <w:pgMar w:top="567" w:right="849" w:bottom="567" w:left="1800" w:header="708" w:footer="1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77210F"/>
    <w:rsid w:val="00016E21"/>
    <w:rsid w:val="00091D9B"/>
    <w:rsid w:val="000B2279"/>
    <w:rsid w:val="000D0D90"/>
    <w:rsid w:val="000E07AE"/>
    <w:rsid w:val="00317CA1"/>
    <w:rsid w:val="003A226C"/>
    <w:rsid w:val="0048672E"/>
    <w:rsid w:val="00507D95"/>
    <w:rsid w:val="005F433D"/>
    <w:rsid w:val="006378BA"/>
    <w:rsid w:val="006D2947"/>
    <w:rsid w:val="006F1E14"/>
    <w:rsid w:val="00716EB2"/>
    <w:rsid w:val="0073552F"/>
    <w:rsid w:val="0077210F"/>
    <w:rsid w:val="00796A93"/>
    <w:rsid w:val="007C5599"/>
    <w:rsid w:val="00906CBA"/>
    <w:rsid w:val="009507AD"/>
    <w:rsid w:val="00997172"/>
    <w:rsid w:val="00A64C31"/>
    <w:rsid w:val="00A81BE0"/>
    <w:rsid w:val="00AD4DC0"/>
    <w:rsid w:val="00B23088"/>
    <w:rsid w:val="00BF45E8"/>
    <w:rsid w:val="00C5221D"/>
    <w:rsid w:val="00CA570E"/>
    <w:rsid w:val="00D36047"/>
    <w:rsid w:val="00D43E17"/>
    <w:rsid w:val="00D4701C"/>
    <w:rsid w:val="00DF12BD"/>
    <w:rsid w:val="00E44CC6"/>
    <w:rsid w:val="00E508BB"/>
    <w:rsid w:val="00E94E00"/>
    <w:rsid w:val="00ED6F8D"/>
    <w:rsid w:val="00F0121E"/>
    <w:rsid w:val="00FD0016"/>
    <w:rsid w:val="00FD4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0F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77210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06CB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906C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06CB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06C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6CB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7C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