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DC74F0" w:rsidP="00BF4D1B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3A503E">
        <w:rPr>
          <w:rFonts w:ascii="Times New Roman" w:hAnsi="Times New Roman" w:cs="Times New Roman"/>
          <w:color w:val="000000" w:themeColor="text1"/>
          <w:sz w:val="28"/>
          <w:szCs w:val="28"/>
        </w:rPr>
        <w:t>223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/17/202</w:t>
      </w:r>
      <w:r w:rsidR="007B53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32EB" w:rsidRPr="00DC74F0" w:rsidP="00BF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BF4D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</w:t>
      </w:r>
      <w:r w:rsidR="007B531A">
        <w:rPr>
          <w:rFonts w:ascii="Times New Roman" w:hAnsi="Times New Roman" w:cs="Times New Roman"/>
          <w:sz w:val="28"/>
          <w:szCs w:val="28"/>
        </w:rPr>
        <w:t xml:space="preserve"> 2023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BF4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BF4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C74F0" w:rsidR="00973479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DC74F0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B531A">
        <w:rPr>
          <w:rFonts w:ascii="Times New Roman" w:hAnsi="Times New Roman" w:cs="Times New Roman"/>
          <w:sz w:val="28"/>
          <w:szCs w:val="28"/>
        </w:rPr>
        <w:t>Стоянович</w:t>
      </w:r>
      <w:r w:rsidR="00BF6318">
        <w:rPr>
          <w:rFonts w:ascii="Times New Roman" w:hAnsi="Times New Roman" w:cs="Times New Roman"/>
          <w:sz w:val="28"/>
          <w:szCs w:val="28"/>
        </w:rPr>
        <w:t>а</w:t>
      </w:r>
      <w:r w:rsidR="007B531A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3D32EB" w:rsidRPr="00DC74F0" w:rsidP="00BF4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Симферополь, ул. Крымских партизан, </w:t>
      </w:r>
      <w:r w:rsidRPr="00DC74F0">
        <w:rPr>
          <w:rFonts w:ascii="Times New Roman" w:hAnsi="Times New Roman" w:cs="Times New Roman"/>
          <w:sz w:val="28"/>
          <w:szCs w:val="28"/>
        </w:rPr>
        <w:t>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7B531A" w:rsidP="00BF4D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B531A">
        <w:rPr>
          <w:rFonts w:ascii="Times New Roman" w:hAnsi="Times New Roman" w:cs="Times New Roman"/>
          <w:sz w:val="28"/>
          <w:szCs w:val="28"/>
        </w:rPr>
        <w:t>Стояновича</w:t>
      </w:r>
      <w:r w:rsidRPr="007B531A">
        <w:rPr>
          <w:rFonts w:ascii="Times New Roman" w:hAnsi="Times New Roman" w:cs="Times New Roman"/>
          <w:sz w:val="28"/>
          <w:szCs w:val="28"/>
        </w:rPr>
        <w:t xml:space="preserve"> А</w:t>
      </w:r>
      <w:r w:rsidR="00A64462">
        <w:rPr>
          <w:rFonts w:ascii="Times New Roman" w:hAnsi="Times New Roman" w:cs="Times New Roman"/>
          <w:sz w:val="28"/>
          <w:szCs w:val="28"/>
        </w:rPr>
        <w:t>.</w:t>
      </w:r>
      <w:r w:rsidRPr="007B531A">
        <w:rPr>
          <w:rFonts w:ascii="Times New Roman" w:hAnsi="Times New Roman" w:cs="Times New Roman"/>
          <w:sz w:val="28"/>
          <w:szCs w:val="28"/>
        </w:rPr>
        <w:t>А</w:t>
      </w:r>
      <w:r w:rsidR="00A64462">
        <w:rPr>
          <w:rFonts w:ascii="Times New Roman" w:hAnsi="Times New Roman" w:cs="Times New Roman"/>
          <w:sz w:val="28"/>
          <w:szCs w:val="28"/>
        </w:rPr>
        <w:t>.</w:t>
      </w:r>
      <w:r w:rsidRPr="007B531A">
        <w:rPr>
          <w:rFonts w:ascii="Times New Roman" w:hAnsi="Times New Roman" w:cs="Times New Roman"/>
          <w:sz w:val="28"/>
          <w:szCs w:val="28"/>
        </w:rPr>
        <w:t xml:space="preserve">, 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B531A">
        <w:rPr>
          <w:rFonts w:ascii="Times New Roman" w:hAnsi="Times New Roman" w:cs="Times New Roman"/>
          <w:sz w:val="28"/>
          <w:szCs w:val="28"/>
        </w:rPr>
        <w:t xml:space="preserve">, </w:t>
      </w:r>
      <w:r w:rsidRPr="00BF4D1B">
        <w:rPr>
          <w:rFonts w:ascii="Times New Roman" w:hAnsi="Times New Roman" w:cs="Times New Roman"/>
          <w:sz w:val="28"/>
          <w:szCs w:val="28"/>
        </w:rPr>
        <w:t>п</w:t>
      </w:r>
      <w:r w:rsidRPr="007B531A">
        <w:rPr>
          <w:rFonts w:ascii="Times New Roman" w:hAnsi="Times New Roman" w:cs="Times New Roman"/>
          <w:sz w:val="28"/>
          <w:szCs w:val="28"/>
        </w:rPr>
        <w:t>роживающего</w:t>
      </w:r>
      <w:r w:rsidRPr="007B531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B531A">
        <w:rPr>
          <w:rFonts w:ascii="Times New Roman" w:hAnsi="Times New Roman" w:cs="Times New Roman"/>
          <w:sz w:val="28"/>
          <w:szCs w:val="28"/>
        </w:rPr>
        <w:t>,</w:t>
      </w:r>
    </w:p>
    <w:p w:rsidR="003D32EB" w:rsidRPr="00DC74F0" w:rsidP="00BF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A40624" w:rsidP="00BF4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40624" w:rsidRPr="00A40624" w:rsidP="00BF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31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 А.А.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повторно в течение одного года совершил административное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A40624" w:rsidRPr="00A40624" w:rsidP="00BF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Стоянович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</w:t>
      </w:r>
      <w:r w:rsidR="00B21724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учете под административным надзором в ОП №3 «Центральный» УМВД России по г. Симфе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рополю, будучи лицом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признанн</w:t>
      </w:r>
      <w:r w:rsidR="00B2172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="00B2172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="00B21724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виде административного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штрафа в размере 1000 рублей, на основании постановления по делу об административном правонарушении от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</w:t>
      </w:r>
      <w:r w:rsidR="00A64462">
        <w:rPr>
          <w:rFonts w:ascii="Times New Roman" w:hAnsi="Times New Roman" w:cs="Times New Roman"/>
          <w:sz w:val="27"/>
          <w:szCs w:val="27"/>
        </w:rPr>
        <w:t>»</w:t>
      </w:r>
      <w:r w:rsidR="00BF4D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F4D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вступившему в законную силу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 истечения одного года со дня окончания исполнения указанного постановления, то есть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а именно: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</w:t>
      </w:r>
      <w:r w:rsidR="00A6446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явил</w:t>
      </w:r>
      <w:r w:rsidR="00985D64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регистрацию, чем нарушил ограничения, установленные решение</w:t>
      </w:r>
      <w:r w:rsidR="00BC65B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Центрального районного суда города Симферополя Республики Крым от 25.01.2023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0624" w:rsidRPr="00A40624" w:rsidP="00BF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 заседании </w:t>
      </w:r>
      <w:r w:rsidRPr="007B531A" w:rsidR="007B531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 А.А.</w:t>
      </w:r>
      <w:r w:rsidR="007B53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вмененного </w:t>
      </w:r>
      <w:r w:rsidRPr="00A40624"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обстоятельства, установленные в протоколе об административном правонарушении, не оспаривал.</w:t>
      </w:r>
    </w:p>
    <w:p w:rsidR="00A40624" w:rsidRPr="00A40624" w:rsidP="00BF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лицо, в отношении которого 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ст. 1 Федерального закона от 06.04.2011 №64-ФЗ «Об административном надзоре за лицами, освобожденными из мест лишения 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свободы» админи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емого деяния, предусмотрена ч. 1 ст. 19.24 Кодекса Российской Федерации об административных правонарушениях.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онарушениях.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дминистративного наказания до истечения одного года со дня окончания исполнения данного постановления.</w:t>
      </w:r>
    </w:p>
    <w:p w:rsidR="00A81137" w:rsidP="003A5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установлено, что решением </w:t>
      </w:r>
      <w:r w:rsidRPr="003A503E"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Центрального районного суда города Симферополя Республики Крым от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Pr="00A811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A811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продлен срок </w:t>
      </w:r>
      <w:r w:rsidR="00BC6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</w:t>
      </w:r>
      <w:r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="00BC6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надзор</w:t>
      </w:r>
      <w:r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 20.02.2025</w:t>
      </w:r>
      <w:r w:rsidR="00BF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E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установлением ограничений, в том числе, </w:t>
      </w:r>
      <w:r w:rsidRPr="009E7467" w:rsidR="009E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являться </w:t>
      </w:r>
      <w:r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</w:t>
      </w:r>
      <w:r w:rsidRPr="009E7467" w:rsidR="009E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раза в месяц в орган внутренних дел по месту жительства или пребывания для регистрации согласно установленному органом вну</w:t>
      </w:r>
      <w:r w:rsidR="009E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тренних дел</w:t>
      </w:r>
      <w:r w:rsidR="009E74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графику регистрации. </w:t>
      </w:r>
    </w:p>
    <w:p w:rsidR="00F43798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</w:t>
      </w:r>
      <w:r w:rsidR="003A5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копии приложения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графику прибытия поднадзорного лица на регистрацию </w:t>
      </w:r>
      <w:r w:rsidRPr="00F512C7" w:rsidR="00F51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обязан был явиться </w:t>
      </w:r>
      <w:r w:rsidR="00A6446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A6446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C6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указанным графиком </w:t>
      </w:r>
      <w:r w:rsidRPr="00F512C7" w:rsidR="00F51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Стоянович А.А. </w:t>
      </w:r>
      <w:r w:rsidR="00BC6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ознакомлен, о чем свидетельствует отметка в приложении к графику. </w:t>
      </w:r>
    </w:p>
    <w:p w:rsidR="00BF6318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от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="00EA0F2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19.24 Кодекса Российской Федерации об административных правонарушениях, и е</w:t>
      </w:r>
      <w:r w:rsidR="00EA0F2F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административное наказание в виде административного штрафа в размере 1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рублей. 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представленных материалов установлено, что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Стоянович А.А. </w:t>
      </w:r>
      <w:r w:rsidRP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985D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регистрацию 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>26.06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.2023, что не отрицал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последн</w:t>
      </w:r>
      <w:r w:rsidR="00F43798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судебном заседании</w:t>
      </w:r>
      <w:r w:rsidRP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40624">
        <w:rPr>
          <w:rFonts w:ascii="Calibri" w:eastAsia="Calibri" w:hAnsi="Calibri" w:cs="Times New Roman"/>
          <w:sz w:val="27"/>
          <w:szCs w:val="27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Доказательств, опровергающих указанные обстоятельства, как и доказательств наличия уважительных при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чин неявки на регистрацию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Стоянович А.А. 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представил.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соблюдены ограничения, установленные 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0624" w:rsidRPr="00A40624" w:rsidP="00BF4D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6446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письменными о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бъяснениями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копией решения </w:t>
      </w:r>
      <w:r w:rsidR="00A6446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приложения к 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прибытия</w:t>
      </w:r>
      <w:r w:rsidR="003A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поднадзорного лица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пояснениями, данными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заседании, которые полностью согласуются с фактическим обстоятельствами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установленными в суд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ебном заседании и исследованными доказательствами. 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="00BC65B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A40624" w:rsidRPr="00A40624" w:rsidP="00BF4D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выводу, что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Стоянович А.А. 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</w:t>
      </w:r>
      <w:r w:rsidR="008A5D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19.24 Кодекса Российской Федерации об административных правонарушениях.</w:t>
      </w:r>
    </w:p>
    <w:p w:rsidR="00A40624" w:rsidRPr="00A40624" w:rsidP="00BF4D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иворечий не содержит. Права и законные интересы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A40624" w:rsidRPr="00A40624" w:rsidP="00BF4D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Pr="00BA14A4" w:rsidR="00BA14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73E59"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Стояновича А.А</w:t>
      </w:r>
      <w:r w:rsidRPr="00BA14A4" w:rsidR="00BA14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73E59"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наличие смягчающи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ответственность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отсутствие отягчающих ответственность обстоятельств, мировой судья считает необходимым подвергнуть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</w:t>
      </w:r>
      <w:r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административному наказанию в виде обязательных работ в пределах санкции, предусмотренной ч.3 ст. 19.24 Код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екса Российской Федерации об административных правонарушениях.</w:t>
      </w:r>
    </w:p>
    <w:p w:rsidR="00A40624" w:rsidRPr="00A40624" w:rsidP="00BF4D1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0624" w:rsidRPr="00A40624" w:rsidP="00BF4D1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A40624" w:rsidRPr="00A40624" w:rsidP="00BF4D1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A40624" w:rsidRPr="00A40624" w:rsidP="00BF4D1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ОСТАНОВИЛ:</w:t>
      </w:r>
    </w:p>
    <w:p w:rsidR="00A40624" w:rsidRPr="00A40624" w:rsidP="00BF4D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Стояновича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="00A644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="00A644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512C7" w:rsidR="00F51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BA14A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44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631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</w:t>
      </w:r>
      <w:r w:rsidR="00BA14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A73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 обязательных работ сроком 20 (двадцать) часов. </w:t>
      </w:r>
    </w:p>
    <w:p w:rsidR="00A40624" w:rsidRPr="00A40624" w:rsidP="00BF4D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4062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мирового судью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№17 Центрального судебного района города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A40624" w:rsidRPr="00A40624" w:rsidP="00BF4D1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C5A43" w:rsidRPr="00DC74F0" w:rsidP="009365CF">
      <w:pPr>
        <w:spacing w:after="0" w:line="240" w:lineRule="auto"/>
        <w:ind w:firstLine="851"/>
        <w:rPr>
          <w:sz w:val="28"/>
          <w:szCs w:val="28"/>
        </w:rPr>
      </w:pP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судья:                 </w:t>
      </w:r>
      <w:r w:rsidRPr="00464CA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062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A40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А.Л. Тоскина</w:t>
      </w:r>
    </w:p>
    <w:sectPr w:rsidSect="008A5DD8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6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153E68"/>
    <w:rsid w:val="001D0D0D"/>
    <w:rsid w:val="00237763"/>
    <w:rsid w:val="002C5A43"/>
    <w:rsid w:val="00326552"/>
    <w:rsid w:val="003A503E"/>
    <w:rsid w:val="003D32EB"/>
    <w:rsid w:val="00402177"/>
    <w:rsid w:val="00446D82"/>
    <w:rsid w:val="00464CA1"/>
    <w:rsid w:val="004C1447"/>
    <w:rsid w:val="00622BD5"/>
    <w:rsid w:val="00700625"/>
    <w:rsid w:val="00781D49"/>
    <w:rsid w:val="007B531A"/>
    <w:rsid w:val="008011A4"/>
    <w:rsid w:val="008A5DD8"/>
    <w:rsid w:val="00907F01"/>
    <w:rsid w:val="009365CF"/>
    <w:rsid w:val="00973479"/>
    <w:rsid w:val="00985D64"/>
    <w:rsid w:val="009B596A"/>
    <w:rsid w:val="009B7520"/>
    <w:rsid w:val="009E7467"/>
    <w:rsid w:val="00A40624"/>
    <w:rsid w:val="00A64462"/>
    <w:rsid w:val="00A73E59"/>
    <w:rsid w:val="00A81137"/>
    <w:rsid w:val="00A92B2E"/>
    <w:rsid w:val="00B10738"/>
    <w:rsid w:val="00B21724"/>
    <w:rsid w:val="00BA14A4"/>
    <w:rsid w:val="00BC65BB"/>
    <w:rsid w:val="00BF4D1B"/>
    <w:rsid w:val="00BF6318"/>
    <w:rsid w:val="00C35594"/>
    <w:rsid w:val="00C545F8"/>
    <w:rsid w:val="00CE028B"/>
    <w:rsid w:val="00CE5915"/>
    <w:rsid w:val="00DC74F0"/>
    <w:rsid w:val="00E1209B"/>
    <w:rsid w:val="00EA0F2F"/>
    <w:rsid w:val="00ED3D19"/>
    <w:rsid w:val="00EF4E78"/>
    <w:rsid w:val="00F43798"/>
    <w:rsid w:val="00F512C7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48F2-0570-48F0-A013-4F6C8AA5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