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415" w:rsidRPr="00724BE5" w:rsidP="00C0341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Дело №05-0295/17/2022</w:t>
      </w:r>
    </w:p>
    <w:p w:rsidR="00C03415" w:rsidRPr="00724BE5" w:rsidP="00C0341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21 сентября 2022 года                                               г. Симферополь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24BE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24BE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724BE5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724BE5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724BE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24BE5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C03415" w:rsidRPr="00724BE5" w:rsidP="00C03415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724BE5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</w:t>
      </w:r>
      <w:r w:rsidRPr="00724BE5">
        <w:rPr>
          <w:rFonts w:ascii="Times New Roman" w:hAnsi="Times New Roman" w:cs="Times New Roman"/>
          <w:sz w:val="18"/>
          <w:szCs w:val="18"/>
        </w:rPr>
        <w:t>изъяты</w:t>
      </w:r>
      <w:r w:rsidRPr="00724BE5">
        <w:rPr>
          <w:rFonts w:ascii="Times New Roman" w:hAnsi="Times New Roman" w:cs="Times New Roman"/>
          <w:sz w:val="18"/>
          <w:szCs w:val="18"/>
        </w:rPr>
        <w:t>»</w:t>
      </w:r>
      <w:r w:rsidRPr="00724BE5">
        <w:rPr>
          <w:rFonts w:ascii="Times New Roman" w:hAnsi="Times New Roman" w:cs="Times New Roman"/>
          <w:sz w:val="18"/>
          <w:szCs w:val="18"/>
        </w:rPr>
        <w:t>О</w:t>
      </w:r>
      <w:r w:rsidRPr="00724BE5">
        <w:rPr>
          <w:rFonts w:ascii="Times New Roman" w:hAnsi="Times New Roman" w:cs="Times New Roman"/>
          <w:sz w:val="18"/>
          <w:szCs w:val="18"/>
        </w:rPr>
        <w:t>бщества</w:t>
      </w:r>
      <w:r w:rsidRPr="00724BE5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</w:t>
      </w:r>
      <w:r w:rsidRPr="00724BE5">
        <w:rPr>
          <w:rFonts w:ascii="Times New Roman" w:hAnsi="Times New Roman" w:cs="Times New Roman"/>
          <w:sz w:val="18"/>
          <w:szCs w:val="18"/>
        </w:rPr>
        <w:t>изъяты»</w:t>
      </w:r>
      <w:r w:rsidRPr="00724BE5">
        <w:rPr>
          <w:rFonts w:ascii="Times New Roman" w:hAnsi="Times New Roman" w:cs="Times New Roman"/>
          <w:sz w:val="18"/>
          <w:szCs w:val="18"/>
        </w:rPr>
        <w:t>Чуприна</w:t>
      </w:r>
      <w:r w:rsidRPr="00724BE5">
        <w:rPr>
          <w:rFonts w:ascii="Times New Roman" w:hAnsi="Times New Roman" w:cs="Times New Roman"/>
          <w:sz w:val="18"/>
          <w:szCs w:val="18"/>
        </w:rPr>
        <w:t xml:space="preserve"> П.</w:t>
      </w:r>
      <w:r w:rsidRPr="00724BE5">
        <w:rPr>
          <w:rFonts w:ascii="Times New Roman" w:hAnsi="Times New Roman" w:cs="Times New Roman"/>
          <w:sz w:val="18"/>
          <w:szCs w:val="18"/>
        </w:rPr>
        <w:t xml:space="preserve"> Г.</w:t>
      </w:r>
      <w:r w:rsidRPr="00724BE5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724BE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ции об административных правонарушениях,</w:t>
      </w:r>
    </w:p>
    <w:p w:rsidR="00C03415" w:rsidRPr="00724BE5" w:rsidP="00C0341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Чуприн П.Г., являясь «данные 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«данные изъяты»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3 квартал 2021 (форма по КНД 1151001) по сроку предоставления – 25.10.2021 включи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тельно. Фактически декларация представлена 18.11.2021. 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Чуприн П.Г. не явился, о дате, времени и месте рассмотрения дела 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сообщила, ходатайств мировому судье не направил. 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С учетом разъ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яснений, данных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кса Российской Федерации об административных правонарушениях, Чуприн П.Г. считается надлежаще извещенным о времени и месте рассмотрения дела об административном правонарушении.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о делу об административном правонарушении, считаю возможным рассмотреть дело в отсутствие Чуприна П.Г.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добавленную сто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имость урегулирован главой 21 Налогового кодекса Российской Федерации.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 срок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ал, полугодие и девять месяцев календарного года.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(или) нерабочим праздничным днем, днем окончания срока считается ближайший следующий за ним рабочий день.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граничный день срока предоставления декларации по налогу на добавленную стоимость за 3 квартал 2021 года – 25.10.2021.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Из материалов дела установлено, что первичная налоговая декларация по налогу на добавленную стоимость за 3 квартал 2021 года юридическим лицом подана в ИФНС России по г. Симферополю – 18.11.2021, граничный срок предоставления налоговой декларации – 25.10.2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021, то есть декларация представлена с нарушением граничного срока предоставления.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государственного реестра юридических лиц, «данные изъяты»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» является Чуприн П.Г.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Чуприн П.Г. Опровергающих указанные обстоятельства доказательств мировому судь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е не представлено.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Вина Чуприна П.Г. в совершении вмененного правонарушения подтверждается протоколом об административном правонарушении №91022216000172300002 от 29.07.2022, копией налоговой декларации в электронном виде, копией квитанции о приеме налогово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й декларации, копией акта, сведениями из Единого государственного реестра юридических лиц.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ода о виновности Чуприна П.Г. в совершении вмененного административного правонарушения.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совокупности, прихожу к выводу, что Чуприн П.Г. совершил правонарушение, предусмотренное ст.15.5 Кодекса Российской Федерации об административных правонарушениях, а именно: наруши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Согласно п. 1 ст. 4.5 Кодекса Российской Федерации об административных правонарушениях, за наруше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ивном правонарушении составлен с соблюдением требований закона, противоречий не содержит. Права и законные интересы Чуприна П.Г. при возбуждении дела об административном правонарушении нарушены не были.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жение, а также наличие обстоятельств, смягчающих или отягчающих административную ответственность.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  лица, в отношении которого ведется производство по делу об административном правонарушении, не установ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лено. 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ость обстоятельств, то обстоятельство, что Чуприн П.Г. ранее (на момент совершения вмененного административного правонарушения) к административной ответственности не привлекался (иной информации в материалах дела не имеется), мировой судья считает необходи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мым подвергнуть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 Чуприна П.Г.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ции об административных правонарушениях, мировой судья – </w:t>
      </w:r>
    </w:p>
    <w:p w:rsidR="00C03415" w:rsidRPr="00724BE5" w:rsidP="00C0341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Чуприна П.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назначить ему административное наказание в виде предупреждения.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>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03415" w:rsidRPr="00724BE5" w:rsidP="00C0341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8B402F" w:rsidRPr="00724BE5" w:rsidP="00C03415">
      <w:pPr>
        <w:ind w:firstLine="851"/>
        <w:rPr>
          <w:sz w:val="18"/>
          <w:szCs w:val="18"/>
        </w:rPr>
      </w:pP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</w:t>
      </w:r>
      <w:r w:rsidRPr="00724BE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Pr="00724BE5">
        <w:rPr>
          <w:rFonts w:ascii="Times New Roman" w:eastAsia="Times New Roman" w:hAnsi="Times New Roman" w:cs="Times New Roman"/>
          <w:sz w:val="18"/>
          <w:szCs w:val="18"/>
        </w:rPr>
        <w:tab/>
      </w:r>
      <w:r w:rsidRPr="00724BE5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sectPr w:rsidSect="00C03415">
      <w:footerReference w:type="default" r:id="rId4"/>
      <w:pgSz w:w="11906" w:h="16838"/>
      <w:pgMar w:top="567" w:right="566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15"/>
    <w:rsid w:val="002058EE"/>
    <w:rsid w:val="00702BCB"/>
    <w:rsid w:val="00724BE5"/>
    <w:rsid w:val="008B402F"/>
    <w:rsid w:val="00C034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1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03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0341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341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