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DE7DF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DE7DFE" w:rsidR="0007154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E7DFE" w:rsidR="004B0253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DE7DFE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DE7DF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DE7DF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DE7DFE" w:rsidR="00071540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Pr="00DE7DFE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E7DFE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DE7DFE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DE7DFE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DE7DFE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E7D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DE7DFE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DE7D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E7DFE">
        <w:rPr>
          <w:rFonts w:ascii="Times New Roman" w:hAnsi="Times New Roman" w:cs="Times New Roman"/>
          <w:sz w:val="26"/>
          <w:szCs w:val="26"/>
        </w:rPr>
        <w:t>дело об администра</w:t>
      </w:r>
      <w:r w:rsidRPr="00DE7DFE">
        <w:rPr>
          <w:rFonts w:ascii="Times New Roman" w:hAnsi="Times New Roman" w:cs="Times New Roman"/>
          <w:sz w:val="26"/>
          <w:szCs w:val="26"/>
        </w:rPr>
        <w:t>тивном правонарушении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DE7DFE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E7DFE">
        <w:rPr>
          <w:rFonts w:ascii="Times New Roman" w:hAnsi="Times New Roman" w:cs="Times New Roman"/>
          <w:sz w:val="26"/>
          <w:szCs w:val="26"/>
        </w:rPr>
        <w:t xml:space="preserve"> </w:t>
      </w:r>
      <w:r w:rsidRPr="00DE7DFE" w:rsidR="00DE7DFE">
        <w:rPr>
          <w:rFonts w:ascii="Times New Roman" w:eastAsia="Times New Roman" w:hAnsi="Times New Roman" w:cs="Times New Roman"/>
          <w:sz w:val="26"/>
          <w:szCs w:val="26"/>
        </w:rPr>
        <w:t xml:space="preserve">Савенкова </w:t>
      </w:r>
      <w:r w:rsidR="003D0804">
        <w:rPr>
          <w:rFonts w:ascii="Times New Roman" w:eastAsia="Times New Roman" w:hAnsi="Times New Roman" w:cs="Times New Roman"/>
          <w:sz w:val="26"/>
          <w:szCs w:val="26"/>
        </w:rPr>
        <w:t>Д.Ю.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ст.15.6</w:t>
      </w:r>
      <w:r w:rsidRPr="00DE7DF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DE7DF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Савенков Д.Ю</w:t>
      </w:r>
      <w:r w:rsidRPr="00DE7DFE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яв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ляясь</w:t>
      </w:r>
      <w:r w:rsidRPr="00DE7DFE" w:rsidR="006F1A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1B19F9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DE7DFE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DE7DFE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DE7DFE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DE7DFE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E7DFE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DE7DFE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DE7DFE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DE7DFE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DE7DFE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DE7DFE" w:rsidR="00D40191">
        <w:rPr>
          <w:sz w:val="26"/>
          <w:szCs w:val="26"/>
        </w:rPr>
        <w:t xml:space="preserve"> </w:t>
      </w:r>
      <w:r w:rsidRPr="00DE7DFE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 w:rsidR="00AC67A1">
        <w:rPr>
          <w:rFonts w:ascii="Times New Roman" w:eastAsia="Times New Roman" w:hAnsi="Times New Roman" w:cs="Times New Roman"/>
          <w:sz w:val="26"/>
          <w:szCs w:val="26"/>
        </w:rPr>
        <w:t>04.08</w:t>
      </w:r>
      <w:r w:rsidRPr="00DE7DFE" w:rsidR="00D40191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DE7DFE" w:rsidR="003F7A1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DE7DFE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DE7DFE">
        <w:rPr>
          <w:rFonts w:ascii="Times New Roman" w:hAnsi="Times New Roman" w:cs="Times New Roman"/>
          <w:sz w:val="26"/>
          <w:szCs w:val="26"/>
        </w:rPr>
        <w:t>Савенков Д.Ю.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явился, о дате, времени и месте рассмотрения дела уведомлен надлежащим образом, </w:t>
      </w:r>
      <w:r w:rsidRPr="00DE7DFE">
        <w:rPr>
          <w:rFonts w:ascii="Times New Roman" w:hAnsi="Times New Roman" w:cs="Times New Roman"/>
          <w:sz w:val="26"/>
          <w:szCs w:val="26"/>
        </w:rPr>
        <w:t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получена, о</w:t>
      </w:r>
      <w:r w:rsidRPr="00DE7DFE">
        <w:rPr>
          <w:rFonts w:ascii="Times New Roman" w:hAnsi="Times New Roman" w:cs="Times New Roman"/>
          <w:sz w:val="26"/>
          <w:szCs w:val="26"/>
        </w:rPr>
        <w:t xml:space="preserve"> причинах неявки не сообщил, ходатайств об отложении рассмотрении дела в судебный участок не направил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E7DFE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DE7DFE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25.1 Кодекса Российской Федерации об административных правонарушениях </w:t>
      </w:r>
      <w:r w:rsidR="00DE7DFE">
        <w:rPr>
          <w:rFonts w:ascii="Times New Roman" w:hAnsi="Times New Roman" w:cs="Times New Roman"/>
          <w:sz w:val="26"/>
          <w:szCs w:val="26"/>
        </w:rPr>
        <w:t xml:space="preserve">Савенков </w:t>
      </w:r>
      <w:r w:rsidR="00AC67A1">
        <w:rPr>
          <w:rFonts w:ascii="Times New Roman" w:hAnsi="Times New Roman" w:cs="Times New Roman"/>
          <w:sz w:val="26"/>
          <w:szCs w:val="26"/>
        </w:rPr>
        <w:t>Д.Ю.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Pr="00DE7DFE" w:rsidR="0041233D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800A20" w:rsidRPr="00DE7DFE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>зводство по делу об административном правонарушении, считаю возможным рассмотреть дело в отсутстви</w:t>
      </w:r>
      <w:r w:rsidRPr="00DE7DFE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C67A1">
        <w:rPr>
          <w:rFonts w:ascii="Times New Roman" w:hAnsi="Times New Roman" w:cs="Times New Roman"/>
          <w:sz w:val="26"/>
          <w:szCs w:val="26"/>
        </w:rPr>
        <w:t>Савенкова Д.Ю.</w:t>
      </w:r>
    </w:p>
    <w:p w:rsidR="00765D2C" w:rsidRPr="00DE7DF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DE7DFE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CE" w:rsidRPr="00DE7DF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0191" w:rsidRPr="00DE7DFE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Порядок и сроки предоставления налоговых деклараций по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налогу на прибыль регулируется главой 25 Налогового кодекса Российской Федерации.</w:t>
      </w:r>
    </w:p>
    <w:p w:rsidR="00D40191" w:rsidRPr="00DE7DFE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арных дней со дня окончания соответствующего отчетного периода. </w:t>
      </w:r>
    </w:p>
    <w:p w:rsidR="00D40191" w:rsidRPr="00DE7DFE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DE7DFE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В соответст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тся ближайший следующий за ним рабочий день.</w:t>
      </w:r>
    </w:p>
    <w:p w:rsidR="009D1DC6" w:rsidRPr="00DE7DF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DE7DFE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DE7DFE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DE7DFE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DE7DF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23552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DE7DFE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DE7DFE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DE7DFE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7A1">
        <w:rPr>
          <w:rFonts w:ascii="Times New Roman" w:eastAsia="Times New Roman" w:hAnsi="Times New Roman" w:cs="Times New Roman"/>
          <w:sz w:val="26"/>
          <w:szCs w:val="26"/>
        </w:rPr>
        <w:t>04.08</w:t>
      </w:r>
      <w:r w:rsidRPr="00DE7DFE" w:rsidR="001B19F9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3552B">
        <w:rPr>
          <w:rFonts w:ascii="Times New Roman" w:eastAsia="Times New Roman" w:hAnsi="Times New Roman" w:cs="Times New Roman"/>
          <w:sz w:val="26"/>
          <w:szCs w:val="26"/>
        </w:rPr>
        <w:t>гранич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ный срок предоставления налогово</w:t>
      </w:r>
      <w:r w:rsidRPr="00DE7DFE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DE7DFE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DE7DFE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DE7DFE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DE7DFE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C67A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E7DFE" w:rsidR="005C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23552B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DE7DFE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DE7DFE">
        <w:rPr>
          <w:rStyle w:val="FontStyle12"/>
          <w:sz w:val="26"/>
          <w:szCs w:val="26"/>
          <w:lang w:eastAsia="uk-UA"/>
        </w:rPr>
        <w:t>.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в, предусмотренных частью 2 настоящей статьи.</w:t>
      </w:r>
    </w:p>
    <w:p w:rsidR="005E4B0A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DE7DFE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DE7DFE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1B19F9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DE7DFE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AC67A1">
        <w:rPr>
          <w:rFonts w:ascii="Times New Roman" w:hAnsi="Times New Roman" w:cs="Times New Roman"/>
          <w:sz w:val="26"/>
          <w:szCs w:val="26"/>
        </w:rPr>
        <w:t>Савенков Д.Ю.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AC67A1">
        <w:rPr>
          <w:rFonts w:ascii="Times New Roman" w:hAnsi="Times New Roman" w:cs="Times New Roman"/>
          <w:sz w:val="26"/>
          <w:szCs w:val="26"/>
        </w:rPr>
        <w:t>Савенков Д.Ю</w:t>
      </w:r>
      <w:r w:rsidRPr="00DE7DFE" w:rsidR="0041233D">
        <w:rPr>
          <w:rFonts w:ascii="Times New Roman" w:hAnsi="Times New Roman" w:cs="Times New Roman"/>
          <w:sz w:val="26"/>
          <w:szCs w:val="26"/>
        </w:rPr>
        <w:t>.</w:t>
      </w:r>
      <w:r w:rsidRPr="00DE7DFE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AC67A1">
        <w:rPr>
          <w:rFonts w:ascii="Times New Roman" w:hAnsi="Times New Roman" w:cs="Times New Roman"/>
          <w:sz w:val="26"/>
          <w:szCs w:val="26"/>
        </w:rPr>
        <w:t>Савенкова Д.Ю.</w:t>
      </w:r>
      <w:r w:rsidRPr="00DE7DFE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DE7DFE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AC67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11855/17</w:t>
      </w:r>
      <w:r w:rsidRPr="00DE7DFE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AC67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Pr="00DE7DFE" w:rsidR="005230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</w:t>
      </w:r>
      <w:r w:rsidRPr="00DE7DFE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DE7D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DE7DFE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DE7DFE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E7DFE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AC67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19845</w:t>
      </w:r>
      <w:r w:rsidRPr="00DE7DFE" w:rsidR="00937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E7DFE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AC67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Pr="00DE7DFE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.12.2017</w:t>
      </w:r>
      <w:r w:rsidRPr="00DE7DFE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DE7DFE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DE7DFE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AC67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14203</w:t>
      </w:r>
      <w:r w:rsidRPr="00DE7DFE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DE7DFE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AC67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28.02</w:t>
      </w:r>
      <w:r w:rsidRPr="00DE7DFE" w:rsidR="005230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DE7DFE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чными для вывода о виновности </w:t>
      </w:r>
      <w:r w:rsidR="00AC67A1">
        <w:rPr>
          <w:rFonts w:ascii="Times New Roman" w:hAnsi="Times New Roman" w:cs="Times New Roman"/>
          <w:sz w:val="26"/>
          <w:szCs w:val="26"/>
        </w:rPr>
        <w:t>Савенкова Д.Ю.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правонарушения.</w:t>
      </w:r>
    </w:p>
    <w:p w:rsidR="00064F21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DE7DFE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DE7DFE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DFE" w:rsidR="000D0D48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 w:rsidR="003D080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DE7DFE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7A1">
        <w:rPr>
          <w:rFonts w:ascii="Times New Roman" w:hAnsi="Times New Roman" w:cs="Times New Roman"/>
          <w:sz w:val="26"/>
          <w:szCs w:val="26"/>
        </w:rPr>
        <w:t>Савенков Д.Ю</w:t>
      </w:r>
      <w:r w:rsidRPr="00DE7DFE" w:rsidR="0041233D">
        <w:rPr>
          <w:rFonts w:ascii="Times New Roman" w:hAnsi="Times New Roman" w:cs="Times New Roman"/>
          <w:sz w:val="26"/>
          <w:szCs w:val="26"/>
        </w:rPr>
        <w:t>.</w:t>
      </w:r>
      <w:r w:rsidRPr="00DE7DFE" w:rsidR="00412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ч.1 ст.15.6 Кодекса Российской Федерации об административных правонарушениях, а 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именно: не представил в установленный законодательством о налогах и сборах срок в налоговый орган оформлен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>ные в установленном порядке документы, необходимые для осуществления налогового контроля.</w:t>
      </w:r>
    </w:p>
    <w:p w:rsidR="00BC670C" w:rsidRPr="00DE7DF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DFE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</w:t>
      </w:r>
      <w:r w:rsidRPr="00DE7DFE">
        <w:rPr>
          <w:rFonts w:ascii="Times New Roman" w:eastAsia="Times New Roman" w:hAnsi="Times New Roman" w:cs="Times New Roman"/>
          <w:sz w:val="26"/>
          <w:szCs w:val="26"/>
        </w:rPr>
        <w:t xml:space="preserve">чения к административной ответственности установлен в один год со дня совершения административного правонарушения. </w:t>
      </w:r>
    </w:p>
    <w:p w:rsidR="00AC67A1" w:rsidRPr="00BF6BA4" w:rsidP="00AC67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C67A1" w:rsidRPr="00BF6BA4" w:rsidP="00AC67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Савенкова Д.Ю.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дении дела об административном правонарушении нарушены не были.</w:t>
      </w:r>
    </w:p>
    <w:p w:rsidR="00AC67A1" w:rsidP="00AC67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C67A1" w:rsidRPr="00BF6BA4" w:rsidP="00AC67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административн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Савенкова Д.Ю.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AC67A1" w:rsidRPr="00BF6BA4" w:rsidP="00AC67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предусмотренным ч. 1 ст. 4.3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является повторное совершение в течение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года однородного правонарушения, поскольку постановлениями от </w:t>
      </w:r>
      <w:r>
        <w:rPr>
          <w:rFonts w:ascii="Times New Roman" w:eastAsia="Times New Roman" w:hAnsi="Times New Roman" w:cs="Times New Roman"/>
          <w:sz w:val="26"/>
          <w:szCs w:val="26"/>
        </w:rPr>
        <w:t>02.06.2017 по делу № 5-71/36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/2017, вступившими в законную силу, </w:t>
      </w:r>
      <w:r>
        <w:rPr>
          <w:rFonts w:ascii="Times New Roman" w:eastAsia="Times New Roman" w:hAnsi="Times New Roman" w:cs="Times New Roman"/>
          <w:sz w:val="26"/>
          <w:szCs w:val="26"/>
        </w:rPr>
        <w:t>Савенков Д.Ю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привлечен к административной ответственности 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виде предупреждения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959FA">
        <w:rPr>
          <w:rFonts w:ascii="Times New Roman" w:eastAsia="Times New Roman" w:hAnsi="Times New Roman" w:cs="Times New Roman"/>
          <w:color w:val="000000"/>
          <w:sz w:val="26"/>
          <w:szCs w:val="26"/>
        </w:rPr>
        <w:t>ринимая во внимание положения с. 4.6 Кодекса Российской Федерации об административных правонарушениях, а также установленные по делу обстоятельства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Савенков Д.Ю.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ранее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подвергнутым административному наказанию за однородные правонарушения.  </w:t>
      </w:r>
    </w:p>
    <w:p w:rsidR="00AC67A1" w:rsidRPr="00BF6BA4" w:rsidP="00AC67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личности виновного, отсутствие смягчающих и наличие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>Савенкову Д.Ю</w:t>
      </w:r>
      <w:r w:rsidRPr="00BF6BA4">
        <w:rPr>
          <w:rFonts w:ascii="Times New Roman" w:hAnsi="Times New Roman" w:cs="Times New Roman"/>
          <w:sz w:val="26"/>
          <w:szCs w:val="26"/>
        </w:rPr>
        <w:t xml:space="preserve">. наказание в пределах санкции ч.1 ст. 15.6 Кодекса Российской Федерации об административных правонарушениях в виде </w:t>
      </w:r>
      <w:r w:rsidRPr="00BF6BA4">
        <w:rPr>
          <w:rFonts w:ascii="Times New Roman" w:hAnsi="Times New Roman" w:cs="Times New Roman"/>
          <w:sz w:val="26"/>
          <w:szCs w:val="26"/>
        </w:rPr>
        <w:t>штрафа.</w:t>
      </w:r>
    </w:p>
    <w:p w:rsidR="00AC67A1" w:rsidRPr="00BF6BA4" w:rsidP="00AC67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AC67A1" w:rsidRPr="00BF6BA4" w:rsidP="00AC67A1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AC67A1" w:rsidRPr="00BF6BA4" w:rsidP="00AC6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Савенкова </w:t>
      </w:r>
      <w:r w:rsidR="003D0804">
        <w:rPr>
          <w:rFonts w:ascii="Times New Roman" w:hAnsi="Times New Roman" w:cs="Times New Roman"/>
          <w:sz w:val="26"/>
          <w:szCs w:val="26"/>
        </w:rPr>
        <w:t>Д.Ю.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AC67A1" w:rsidRPr="00BF6BA4" w:rsidP="00AC67A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Реквизиты для оплаты штрафа: счет № 40101</w:t>
      </w:r>
      <w:r w:rsidRPr="00BF6BA4">
        <w:rPr>
          <w:rFonts w:ascii="Times New Roman" w:hAnsi="Times New Roman" w:cs="Times New Roman"/>
          <w:sz w:val="26"/>
          <w:szCs w:val="26"/>
        </w:rPr>
        <w:t>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 1 16 03030 01 6000 140, назначен</w:t>
      </w:r>
      <w:r w:rsidRPr="00BF6BA4">
        <w:rPr>
          <w:rFonts w:ascii="Times New Roman" w:hAnsi="Times New Roman" w:cs="Times New Roman"/>
          <w:sz w:val="26"/>
          <w:szCs w:val="26"/>
        </w:rPr>
        <w:t>ие платежа – штраф согласно постановления № 05-0</w:t>
      </w:r>
      <w:r>
        <w:rPr>
          <w:rFonts w:ascii="Times New Roman" w:hAnsi="Times New Roman" w:cs="Times New Roman"/>
          <w:sz w:val="26"/>
          <w:szCs w:val="26"/>
        </w:rPr>
        <w:t>307/</w:t>
      </w:r>
      <w:r w:rsidRPr="00BF6BA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Савенкова Д.Ю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67A1" w:rsidRPr="00BF6BA4" w:rsidP="00AC67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67A1" w:rsidRPr="00BF6BA4" w:rsidP="00AC67A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на срок до пятидесяти часов (ч.1 ст.20.25 КоАП РФ).</w:t>
      </w:r>
    </w:p>
    <w:p w:rsidR="00AC67A1" w:rsidRPr="00BF6BA4" w:rsidP="00AC67A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</w:t>
      </w:r>
      <w:r w:rsidRPr="00BF6BA4">
        <w:rPr>
          <w:rFonts w:ascii="Times New Roman" w:hAnsi="Times New Roman" w:cs="Times New Roman"/>
          <w:sz w:val="26"/>
          <w:szCs w:val="26"/>
        </w:rPr>
        <w:t xml:space="preserve"> Симферополя) Республики Крым (г. Симферополь, ул. Крымских Партизан, 3а).</w:t>
      </w:r>
    </w:p>
    <w:p w:rsidR="00AC67A1" w:rsidRPr="00BF6BA4" w:rsidP="00AC67A1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F6BA4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7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C67A1" w:rsidRPr="00BF6BA4" w:rsidP="00AC67A1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C5A43" w:rsidRPr="00DE7DFE" w:rsidP="00AC67A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</w:t>
      </w:r>
      <w:r w:rsidRPr="00BF6BA4">
        <w:rPr>
          <w:rFonts w:ascii="Times New Roman" w:hAnsi="Times New Roman" w:cs="Times New Roman"/>
          <w:sz w:val="26"/>
          <w:szCs w:val="26"/>
        </w:rPr>
        <w:t xml:space="preserve">       А.Л. Тоскина</w:t>
      </w: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804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3552B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0804"/>
    <w:rsid w:val="003D15A1"/>
    <w:rsid w:val="003F7A19"/>
    <w:rsid w:val="0041233D"/>
    <w:rsid w:val="004605C4"/>
    <w:rsid w:val="0046666A"/>
    <w:rsid w:val="00492320"/>
    <w:rsid w:val="004B0253"/>
    <w:rsid w:val="005050BD"/>
    <w:rsid w:val="00516538"/>
    <w:rsid w:val="0052303A"/>
    <w:rsid w:val="00541D4B"/>
    <w:rsid w:val="00561703"/>
    <w:rsid w:val="005634A6"/>
    <w:rsid w:val="00586875"/>
    <w:rsid w:val="005959FA"/>
    <w:rsid w:val="005C2B6A"/>
    <w:rsid w:val="005C616A"/>
    <w:rsid w:val="005E4B0A"/>
    <w:rsid w:val="005F5C02"/>
    <w:rsid w:val="006050C9"/>
    <w:rsid w:val="00605785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C67A1"/>
    <w:rsid w:val="00AD3567"/>
    <w:rsid w:val="00AF7526"/>
    <w:rsid w:val="00B2542C"/>
    <w:rsid w:val="00B424F9"/>
    <w:rsid w:val="00B87355"/>
    <w:rsid w:val="00B91D04"/>
    <w:rsid w:val="00BA2A77"/>
    <w:rsid w:val="00BA5B0E"/>
    <w:rsid w:val="00BC670C"/>
    <w:rsid w:val="00BE5D72"/>
    <w:rsid w:val="00BF6BA4"/>
    <w:rsid w:val="00C30272"/>
    <w:rsid w:val="00C545F8"/>
    <w:rsid w:val="00CE44CD"/>
    <w:rsid w:val="00D40191"/>
    <w:rsid w:val="00D52652"/>
    <w:rsid w:val="00D92345"/>
    <w:rsid w:val="00DC3C16"/>
    <w:rsid w:val="00DE7DFE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6E41-4F14-434F-96C8-49D77EE4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