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B19" w:rsidRPr="00BE7A70" w:rsidP="00B64B19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Дело №05-0</w:t>
      </w:r>
      <w:r w:rsidRPr="00BE7A7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337</w:t>
      </w:r>
      <w:r w:rsidRPr="00BE7A7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/17/202</w:t>
      </w:r>
      <w:r w:rsidRPr="00BE7A7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</w:t>
      </w:r>
    </w:p>
    <w:p w:rsidR="00B64B19" w:rsidRPr="00BE7A70" w:rsidP="00B64B19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ПОСТАНОВЛЕНИЕ</w:t>
      </w:r>
    </w:p>
    <w:p w:rsidR="00B64B19" w:rsidRPr="00BE7A70" w:rsidP="00B64B19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16 мая 2022</w:t>
      </w:r>
      <w:r w:rsidRPr="00BE7A7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года                                                                г. Симферополь</w:t>
      </w:r>
    </w:p>
    <w:p w:rsidR="00B64B19" w:rsidRPr="00BE7A70" w:rsidP="00B64B19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64B19" w:rsidRPr="00BE7A70" w:rsidP="00B64B19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E7A70">
        <w:rPr>
          <w:rFonts w:ascii="Times New Roman" w:hAnsi="Times New Roman" w:cs="Times New Roman"/>
          <w:color w:val="000000" w:themeColor="text1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</w:t>
      </w:r>
      <w:r w:rsidRPr="00BE7A7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Pr="00BE7A7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B64B19" w:rsidRPr="00BE7A70" w:rsidP="00B64B19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рассмотрев в </w:t>
      </w:r>
      <w:r w:rsidRPr="00BE7A7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помещении мировых судей </w:t>
      </w:r>
      <w:r w:rsidRPr="00BE7A70">
        <w:rPr>
          <w:rFonts w:ascii="Times New Roman" w:hAnsi="Times New Roman" w:cs="Times New Roman"/>
          <w:color w:val="000000" w:themeColor="text1"/>
          <w:sz w:val="18"/>
          <w:szCs w:val="18"/>
        </w:rPr>
        <w:t>Центрального судебного района города Симферополь по а</w:t>
      </w:r>
      <w:r w:rsidRPr="00BE7A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дресу: </w:t>
      </w:r>
      <w:r w:rsidRPr="00BE7A7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г. Симферополь, ул. Крымских Партизан, 3а, </w:t>
      </w:r>
      <w:r w:rsidRPr="00BE7A70">
        <w:rPr>
          <w:rFonts w:ascii="Times New Roman" w:hAnsi="Times New Roman" w:cs="Times New Roman"/>
          <w:color w:val="000000" w:themeColor="text1"/>
          <w:sz w:val="18"/>
          <w:szCs w:val="18"/>
        </w:rPr>
        <w:t>дело об административном правонарушении</w:t>
      </w:r>
      <w:r w:rsidRPr="00BE7A7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отношении:</w:t>
      </w:r>
    </w:p>
    <w:p w:rsidR="00B64B19" w:rsidRPr="00BE7A70" w:rsidP="00B64B19">
      <w:pPr>
        <w:spacing w:after="0" w:line="240" w:lineRule="auto"/>
        <w:ind w:left="1701" w:right="1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BE7A70" w:rsidR="00BE7A7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E7A70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BE7A70" w:rsidR="00BE7A7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E7A70">
        <w:rPr>
          <w:rFonts w:ascii="Times New Roman" w:hAnsi="Times New Roman" w:cs="Times New Roman"/>
          <w:sz w:val="18"/>
          <w:szCs w:val="18"/>
        </w:rPr>
        <w:t>Прокопенко Г</w:t>
      </w:r>
      <w:r w:rsidRPr="00BE7A70" w:rsidR="00BE7A70">
        <w:rPr>
          <w:rFonts w:ascii="Times New Roman" w:hAnsi="Times New Roman" w:cs="Times New Roman"/>
          <w:sz w:val="18"/>
          <w:szCs w:val="18"/>
        </w:rPr>
        <w:t>.</w:t>
      </w:r>
      <w:r w:rsidRPr="00BE7A70">
        <w:rPr>
          <w:rFonts w:ascii="Times New Roman" w:hAnsi="Times New Roman" w:cs="Times New Roman"/>
          <w:sz w:val="18"/>
          <w:szCs w:val="18"/>
        </w:rPr>
        <w:t xml:space="preserve"> О</w:t>
      </w:r>
      <w:r w:rsidRPr="00BE7A70" w:rsidR="00BE7A70">
        <w:rPr>
          <w:rFonts w:ascii="Times New Roman" w:hAnsi="Times New Roman" w:cs="Times New Roman"/>
          <w:sz w:val="18"/>
          <w:szCs w:val="18"/>
        </w:rPr>
        <w:t>.</w:t>
      </w:r>
      <w:r w:rsidRPr="00BE7A70">
        <w:rPr>
          <w:rFonts w:ascii="Times New Roman" w:hAnsi="Times New Roman" w:cs="Times New Roman"/>
          <w:sz w:val="18"/>
          <w:szCs w:val="18"/>
        </w:rPr>
        <w:t xml:space="preserve">, </w:t>
      </w:r>
      <w:r w:rsidRPr="00BE7A70" w:rsidR="00BE7A70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B64B19" w:rsidRPr="00BE7A70" w:rsidP="00B64B19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частью 5 статьи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14.25</w:t>
      </w:r>
      <w:r w:rsidRPr="00BE7A70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B64B19" w:rsidRPr="00BE7A70" w:rsidP="00B64B19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B64B19" w:rsidRPr="00BE7A70" w:rsidP="00B64B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E7A70">
        <w:rPr>
          <w:rFonts w:ascii="Times New Roman" w:hAnsi="Times New Roman" w:cs="Times New Roman"/>
          <w:sz w:val="18"/>
          <w:szCs w:val="18"/>
        </w:rPr>
        <w:t xml:space="preserve">Согласно протоколу об административном правонарушении №226/5 от 23.09.2022 </w:t>
      </w:r>
      <w:r w:rsidRPr="00BE7A70">
        <w:rPr>
          <w:rFonts w:ascii="Times New Roman" w:hAnsi="Times New Roman" w:cs="Times New Roman"/>
          <w:sz w:val="18"/>
          <w:szCs w:val="18"/>
        </w:rPr>
        <w:t>Прокопенко</w:t>
      </w:r>
      <w:r w:rsidRPr="00BE7A70">
        <w:rPr>
          <w:rFonts w:ascii="Times New Roman" w:hAnsi="Times New Roman" w:cs="Times New Roman"/>
          <w:sz w:val="18"/>
          <w:szCs w:val="18"/>
        </w:rPr>
        <w:t xml:space="preserve"> Г.О.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BE7A70" w:rsidR="00BE7A7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BE7A70">
        <w:rPr>
          <w:rFonts w:ascii="Times New Roman" w:hAnsi="Times New Roman" w:cs="Times New Roman"/>
          <w:sz w:val="18"/>
          <w:szCs w:val="18"/>
        </w:rPr>
        <w:t>будучи признанн</w:t>
      </w:r>
      <w:r w:rsidRPr="00BE7A70">
        <w:rPr>
          <w:rFonts w:ascii="Times New Roman" w:hAnsi="Times New Roman" w:cs="Times New Roman"/>
          <w:sz w:val="18"/>
          <w:szCs w:val="18"/>
        </w:rPr>
        <w:t>ой</w:t>
      </w:r>
      <w:r w:rsidRPr="00BE7A70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BE7A70">
        <w:rPr>
          <w:rFonts w:ascii="Times New Roman" w:hAnsi="Times New Roman" w:cs="Times New Roman"/>
          <w:sz w:val="18"/>
          <w:szCs w:val="18"/>
        </w:rPr>
        <w:t>ой</w:t>
      </w:r>
      <w:r w:rsidRPr="00BE7A70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 предусмотренного частью 4 статьи 14.25 Кодекса Российской Федерации</w:t>
      </w:r>
      <w:r w:rsidRPr="00BE7A70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правонарушения, и подвергнут</w:t>
      </w:r>
      <w:r w:rsidRPr="00BE7A70">
        <w:rPr>
          <w:rFonts w:ascii="Times New Roman" w:hAnsi="Times New Roman" w:cs="Times New Roman"/>
          <w:sz w:val="18"/>
          <w:szCs w:val="18"/>
        </w:rPr>
        <w:t>ой</w:t>
      </w:r>
      <w:r w:rsidRPr="00BE7A70">
        <w:rPr>
          <w:rFonts w:ascii="Times New Roman" w:hAnsi="Times New Roman" w:cs="Times New Roman"/>
          <w:sz w:val="18"/>
          <w:szCs w:val="18"/>
        </w:rPr>
        <w:t xml:space="preserve"> административному наказанию в виде административного штрафа в размере 5000 рублей, на основании постановления по делу об административном правонарушении №</w:t>
      </w:r>
      <w:r w:rsidRPr="00BE7A70">
        <w:rPr>
          <w:rFonts w:ascii="Times New Roman" w:hAnsi="Times New Roman" w:cs="Times New Roman"/>
          <w:sz w:val="18"/>
          <w:szCs w:val="18"/>
        </w:rPr>
        <w:t>646</w:t>
      </w:r>
      <w:r w:rsidRPr="00BE7A70">
        <w:rPr>
          <w:rFonts w:ascii="Times New Roman" w:hAnsi="Times New Roman" w:cs="Times New Roman"/>
          <w:sz w:val="18"/>
          <w:szCs w:val="18"/>
        </w:rPr>
        <w:t xml:space="preserve"> от </w:t>
      </w:r>
      <w:r w:rsidRPr="00BE7A70">
        <w:rPr>
          <w:rFonts w:ascii="Times New Roman" w:hAnsi="Times New Roman" w:cs="Times New Roman"/>
          <w:sz w:val="18"/>
          <w:szCs w:val="18"/>
        </w:rPr>
        <w:t>15.06.2022,</w:t>
      </w:r>
      <w:r w:rsidRPr="00BE7A70">
        <w:rPr>
          <w:rFonts w:ascii="Times New Roman" w:hAnsi="Times New Roman" w:cs="Times New Roman"/>
          <w:sz w:val="18"/>
          <w:szCs w:val="18"/>
        </w:rPr>
        <w:t xml:space="preserve"> </w:t>
      </w:r>
      <w:r w:rsidRPr="00BE7A70">
        <w:rPr>
          <w:rFonts w:ascii="Times New Roman" w:hAnsi="Times New Roman" w:cs="Times New Roman"/>
          <w:sz w:val="18"/>
          <w:szCs w:val="18"/>
        </w:rPr>
        <w:t>вступившего в законную силу</w:t>
      </w:r>
      <w:r w:rsidRPr="00BE7A70">
        <w:rPr>
          <w:rFonts w:ascii="Times New Roman" w:hAnsi="Times New Roman" w:cs="Times New Roman"/>
          <w:sz w:val="18"/>
          <w:szCs w:val="18"/>
        </w:rPr>
        <w:t xml:space="preserve"> </w:t>
      </w:r>
      <w:r w:rsidRPr="00BE7A70">
        <w:rPr>
          <w:rFonts w:ascii="Times New Roman" w:hAnsi="Times New Roman" w:cs="Times New Roman"/>
          <w:sz w:val="18"/>
          <w:szCs w:val="18"/>
        </w:rPr>
        <w:t>15.</w:t>
      </w:r>
      <w:r w:rsidRPr="00BE7A70">
        <w:rPr>
          <w:rFonts w:ascii="Times New Roman" w:hAnsi="Times New Roman" w:cs="Times New Roman"/>
          <w:sz w:val="18"/>
          <w:szCs w:val="18"/>
        </w:rPr>
        <w:t xml:space="preserve">07.2022, </w:t>
      </w:r>
      <w:r w:rsidRPr="00BE7A70">
        <w:rPr>
          <w:rFonts w:ascii="Times New Roman" w:hAnsi="Times New Roman" w:cs="Times New Roman"/>
          <w:sz w:val="18"/>
          <w:szCs w:val="1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</w:t>
      </w:r>
      <w:r w:rsidRPr="00BE7A70">
        <w:rPr>
          <w:rFonts w:ascii="Times New Roman" w:hAnsi="Times New Roman" w:cs="Times New Roman"/>
          <w:sz w:val="18"/>
          <w:szCs w:val="18"/>
        </w:rPr>
        <w:t>ршил</w:t>
      </w:r>
      <w:r w:rsidRPr="00BE7A70">
        <w:rPr>
          <w:rFonts w:ascii="Times New Roman" w:hAnsi="Times New Roman" w:cs="Times New Roman"/>
          <w:sz w:val="18"/>
          <w:szCs w:val="18"/>
        </w:rPr>
        <w:t>а</w:t>
      </w:r>
      <w:r w:rsidRPr="00BE7A70">
        <w:rPr>
          <w:rFonts w:ascii="Times New Roman" w:hAnsi="Times New Roman" w:cs="Times New Roman"/>
          <w:sz w:val="18"/>
          <w:szCs w:val="18"/>
        </w:rPr>
        <w:t xml:space="preserve"> административное правонарушение, предусмотренное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 законом, в орган, ос</w:t>
      </w:r>
      <w:r w:rsidRPr="00BE7A70">
        <w:rPr>
          <w:rFonts w:ascii="Times New Roman" w:hAnsi="Times New Roman" w:cs="Times New Roman"/>
          <w:sz w:val="18"/>
          <w:szCs w:val="18"/>
        </w:rPr>
        <w:t>уществляющий государственную регистрацию</w:t>
      </w:r>
      <w:r w:rsidRPr="00BE7A70">
        <w:rPr>
          <w:rFonts w:ascii="Times New Roman" w:hAnsi="Times New Roman" w:cs="Times New Roman"/>
          <w:sz w:val="18"/>
          <w:szCs w:val="18"/>
        </w:rPr>
        <w:t xml:space="preserve"> юридических лиц и индивидуальных предпринимателей, что было установлено при проведении осмотра </w:t>
      </w:r>
      <w:r w:rsidRPr="00BE7A70">
        <w:rPr>
          <w:rFonts w:ascii="Times New Roman" w:hAnsi="Times New Roman" w:cs="Times New Roman"/>
          <w:sz w:val="18"/>
          <w:szCs w:val="18"/>
        </w:rPr>
        <w:t>11.08.2022.</w:t>
      </w:r>
    </w:p>
    <w:p w:rsidR="00B64B19" w:rsidRPr="00BE7A70" w:rsidP="00B64B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E7A70">
        <w:rPr>
          <w:rFonts w:ascii="Times New Roman" w:hAnsi="Times New Roman" w:cs="Times New Roman"/>
          <w:sz w:val="18"/>
          <w:szCs w:val="18"/>
        </w:rPr>
        <w:t xml:space="preserve">Указанное бездействие лица, в отношении которого ведется производство по делу об административном </w:t>
      </w:r>
      <w:r w:rsidRPr="00BE7A70">
        <w:rPr>
          <w:rFonts w:ascii="Times New Roman" w:hAnsi="Times New Roman" w:cs="Times New Roman"/>
          <w:sz w:val="18"/>
          <w:szCs w:val="18"/>
        </w:rPr>
        <w:t>правонарушении, квалифицировано должностным лицом налогового органа по признакам состава правонарушения, предусмотренного</w:t>
      </w:r>
      <w:r w:rsidRPr="00BE7A70">
        <w:rPr>
          <w:sz w:val="18"/>
          <w:szCs w:val="18"/>
        </w:rPr>
        <w:t xml:space="preserve"> </w:t>
      </w:r>
      <w:r w:rsidRPr="00BE7A70">
        <w:rPr>
          <w:rFonts w:ascii="Times New Roman" w:hAnsi="Times New Roman" w:cs="Times New Roman"/>
          <w:sz w:val="18"/>
          <w:szCs w:val="18"/>
        </w:rPr>
        <w:t>частью 5 статьи 14.25 Кодекса Российской Федерации об административных правонарушениях</w:t>
      </w:r>
      <w:r w:rsidRPr="00BE7A70">
        <w:rPr>
          <w:rFonts w:ascii="Times New Roman" w:hAnsi="Times New Roman" w:cs="Times New Roman"/>
          <w:sz w:val="18"/>
          <w:szCs w:val="18"/>
        </w:rPr>
        <w:t>.</w:t>
      </w:r>
    </w:p>
    <w:p w:rsidR="00B64B19" w:rsidRPr="00BE7A70" w:rsidP="00B64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Прокопенко Г.О.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не явилас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ь, о дате, времени и месте рассмотрения дела уведомлена надлежащим образом, о причинах неявки не сообщила, ходатайств мировому судье не направила.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Ранее</w:t>
      </w:r>
      <w:r w:rsidRPr="00BE7A70" w:rsidR="006B2E5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>в судебном заседании 2</w:t>
      </w:r>
      <w:r w:rsidRPr="00BE7A70" w:rsidR="00AA4310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>.10.2022</w:t>
      </w:r>
      <w:r w:rsidRPr="00BE7A70" w:rsidR="006B2E5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поясняла, чт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ООО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E7A70" w:rsidR="00BE7A7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 xml:space="preserve">осуществляет хозяйственную деятельность, место нахождение общество не меняло с момента внесения соответствующих сведений в ЕГРЮЛ, во дворе домовладения </w:t>
      </w:r>
      <w:r w:rsidRPr="009847D0" w:rsidR="009847D0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>имеется вывеска с наименованием общества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. На момент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проведения проверки места нахождения юридического лица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11.08.2022 она находилась в отпуске, за пределами г. Симферополя, о чем уведомила по телефону сотрудник</w:t>
      </w:r>
      <w:r w:rsidRPr="00BE7A70" w:rsidR="006B2E5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налогового органа, проводившего в тот день проверку. Прокопенко Г.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О. также отметила, что сотрудники налогового органа </w:t>
      </w:r>
      <w:r w:rsidRPr="00BE7A70" w:rsidR="006B2E5B">
        <w:rPr>
          <w:rFonts w:ascii="Times New Roman" w:eastAsia="Times New Roman" w:hAnsi="Times New Roman" w:cs="Times New Roman"/>
          <w:sz w:val="18"/>
          <w:szCs w:val="18"/>
        </w:rPr>
        <w:t>11.08.2022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в общий двор не входили, в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связи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с чем установить наличие или отсутствие вывески, а также нахождения общества по месту регистрации, не могли.   </w:t>
      </w:r>
    </w:p>
    <w:p w:rsidR="00B64B19" w:rsidRPr="00BE7A70" w:rsidP="00B64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правонарушениях, Прокопенко Г.О. считается надлежаще извещенной о времени и месте рассмотрения дела об административном правонарушении.</w:t>
      </w:r>
    </w:p>
    <w:p w:rsidR="00B64B19" w:rsidRPr="00BE7A70" w:rsidP="00B64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тивном правонарушении, считаю возможным рассмотреть дело в отсутствие Прокопенко Г.О. </w:t>
      </w:r>
    </w:p>
    <w:p w:rsidR="00B64B19" w:rsidRPr="00BE7A70" w:rsidP="00B64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сследовав материалы дела, прихожу к следующему.</w:t>
      </w:r>
    </w:p>
    <w:p w:rsidR="00B64B19" w:rsidRPr="00BE7A70" w:rsidP="00B64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Согласно части 1 статьи 2.1 Кодекса Российской Федерации об административных правонарушениях административным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венность.</w:t>
      </w:r>
    </w:p>
    <w:p w:rsidR="00B64B19" w:rsidRPr="00BE7A70" w:rsidP="00B64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частности, лицо, совершившее противоправные действия (бездействие), за которые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B64B19" w:rsidRPr="00BE7A70" w:rsidP="00B64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Решение вопроса о наличии в д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ействиях (бездействии) лица, в отношении которого ведется производство по делу об административном правонарушении, вины в совершении инкриминируемого правонарушения, имеет основополагающее значение для всестороннего, полного и объективного рассмотрения дел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а.</w:t>
      </w:r>
    </w:p>
    <w:p w:rsidR="00B64B19" w:rsidRPr="00BE7A70" w:rsidP="00B64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своих служебных обязанностей.</w:t>
      </w:r>
      <w:r w:rsidRPr="00BE7A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B64B19" w:rsidRPr="00BE7A70" w:rsidP="00B64B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E7A70">
        <w:rPr>
          <w:rFonts w:ascii="Times New Roman" w:hAnsi="Times New Roman" w:cs="Times New Roman"/>
          <w:color w:val="000000"/>
          <w:sz w:val="18"/>
          <w:szCs w:val="18"/>
        </w:rPr>
        <w:t xml:space="preserve"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</w:t>
      </w:r>
      <w:r w:rsidRPr="00BE7A70">
        <w:rPr>
          <w:rFonts w:ascii="Times New Roman" w:hAnsi="Times New Roman" w:cs="Times New Roman"/>
          <w:color w:val="000000"/>
          <w:sz w:val="18"/>
          <w:szCs w:val="18"/>
        </w:rPr>
        <w:t>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</w:t>
      </w:r>
      <w:r w:rsidRPr="00BE7A70">
        <w:rPr>
          <w:rFonts w:ascii="Times New Roman" w:hAnsi="Times New Roman" w:cs="Times New Roman"/>
          <w:color w:val="000000"/>
          <w:sz w:val="18"/>
          <w:szCs w:val="18"/>
        </w:rPr>
        <w:t>министративно-хозяйственные функции</w:t>
      </w:r>
      <w:r w:rsidRPr="00BE7A70">
        <w:rPr>
          <w:rFonts w:ascii="Times New Roman" w:hAnsi="Times New Roman" w:cs="Times New Roman"/>
          <w:color w:val="000000"/>
          <w:sz w:val="18"/>
          <w:szCs w:val="18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</w:t>
      </w:r>
      <w:r w:rsidRPr="00BE7A70">
        <w:rPr>
          <w:rFonts w:ascii="Times New Roman" w:hAnsi="Times New Roman" w:cs="Times New Roman"/>
          <w:color w:val="000000"/>
          <w:sz w:val="18"/>
          <w:szCs w:val="18"/>
        </w:rPr>
        <w:t xml:space="preserve">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B64B19" w:rsidRPr="00BE7A70" w:rsidP="00B64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color w:val="000000"/>
          <w:sz w:val="18"/>
          <w:szCs w:val="18"/>
        </w:rPr>
        <w:t>Пунктам</w:t>
      </w:r>
      <w:r w:rsidRPr="00BE7A70">
        <w:rPr>
          <w:rFonts w:ascii="Times New Roman" w:eastAsia="Times New Roman" w:hAnsi="Times New Roman" w:cs="Times New Roman"/>
          <w:color w:val="000000"/>
          <w:sz w:val="18"/>
          <w:szCs w:val="18"/>
        </w:rPr>
        <w:t>и 2 и 3 статьи 54 Гражданского кодекса Российской Федерации установлено, что м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B64B19" w:rsidRPr="00BE7A70" w:rsidP="00B64B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В едином государственном реестре юридических лиц должен быть указан </w:t>
      </w:r>
      <w:hyperlink r:id="rId4" w:history="1">
        <w:r w:rsidRPr="00BE7A70">
          <w:rPr>
            <w:rFonts w:ascii="Times New Roman" w:eastAsia="Times New Roman" w:hAnsi="Times New Roman" w:cs="Times New Roman"/>
            <w:sz w:val="18"/>
            <w:szCs w:val="18"/>
          </w:rPr>
          <w:t>адрес</w:t>
        </w:r>
      </w:hyperlink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юридического лица в пределах места нахождения юридического лица.</w:t>
      </w:r>
    </w:p>
    <w:p w:rsidR="00B64B19" w:rsidRPr="00BE7A70" w:rsidP="00B64B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Согласно Постановлению Правительства Российск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естве индивидуальных предпринимателей и крестьянских (фермерских) хозяйств.</w:t>
      </w:r>
    </w:p>
    <w:p w:rsidR="00B64B19" w:rsidRPr="00BE7A70" w:rsidP="00B64B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нная регистрация юридического лица осуществляется по месту нахождения его постоянно действующего исполнительного органа.</w:t>
      </w:r>
    </w:p>
    <w:p w:rsidR="00B64B19" w:rsidRPr="00BE7A70" w:rsidP="00B64B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Пунктом «в» части 1 статьи 5 Федерального Закона от 08 августа 2001 года №129-ФЗ «О государственной регистрации юридических лиц и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B64B19" w:rsidRPr="00BE7A70" w:rsidP="00B64B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Согл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а исключением сведений, доступ к которым ограничен в соответствии с </w:t>
      </w:r>
      <w:hyperlink r:id="rId5" w:history="1">
        <w:r w:rsidRPr="00BE7A70">
          <w:rPr>
            <w:rFonts w:ascii="Times New Roman" w:eastAsia="Times New Roman" w:hAnsi="Times New Roman" w:cs="Times New Roman"/>
            <w:sz w:val="18"/>
            <w:szCs w:val="18"/>
          </w:rPr>
          <w:t>абзацами вторым</w:t>
        </w:r>
      </w:hyperlink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hyperlink r:id="rId6" w:history="1">
        <w:r w:rsidRPr="00BE7A70">
          <w:rPr>
            <w:rFonts w:ascii="Times New Roman" w:eastAsia="Times New Roman" w:hAnsi="Times New Roman" w:cs="Times New Roman"/>
            <w:sz w:val="18"/>
            <w:szCs w:val="18"/>
          </w:rPr>
          <w:t>третьим</w:t>
        </w:r>
      </w:hyperlink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настоящего пункта, а также с Федеральным </w:t>
      </w:r>
      <w:hyperlink r:id="rId7" w:history="1">
        <w:r w:rsidRPr="00BE7A70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О международных компаниях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64B19" w:rsidRPr="00BE7A70" w:rsidP="00B64B1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</w:t>
      </w:r>
      <w:r w:rsidRPr="00BE7A70">
        <w:rPr>
          <w:rFonts w:ascii="Times New Roman" w:eastAsia="Times New Roman" w:hAnsi="Times New Roman" w:cs="Times New Roman"/>
          <w:sz w:val="18"/>
          <w:szCs w:val="18"/>
          <w:lang w:bidi="ru-RU"/>
        </w:rPr>
        <w:t>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пунктом 5 статьи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об этом в регистрирующий орган по месту своего нахождения.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йской Федерации.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Как следует из содержания части 5 статьи 14.25 Кодекса Российской Федер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При этом положения части 5 статьи 14.25 Кодекса Российской Федерации об ад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В силу статьи 4.6 Кодекса Российской Федерации об административных правонарушениях лицо, которому назнач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нения данного постановления.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установлено, что ООО </w:t>
      </w:r>
      <w:r w:rsidRPr="00BE7A70" w:rsidR="00BE7A7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зарегистрировано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Межрайонной ИФНС №9 по Республике Крым 07.07.20220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с присвоением ОГРН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1209100007610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9102265041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, по адресу: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CD0472">
        <w:rPr>
          <w:rFonts w:ascii="Times New Roman" w:eastAsia="Times New Roman" w:hAnsi="Times New Roman" w:cs="Times New Roman"/>
          <w:sz w:val="18"/>
          <w:szCs w:val="18"/>
        </w:rPr>
        <w:t>«данные</w:t>
      </w:r>
      <w:r w:rsidRPr="00CD0472">
        <w:rPr>
          <w:rFonts w:ascii="Times New Roman" w:eastAsia="Times New Roman" w:hAnsi="Times New Roman" w:cs="Times New Roman"/>
          <w:sz w:val="18"/>
          <w:szCs w:val="18"/>
        </w:rPr>
        <w:t xml:space="preserve"> изъяты»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о чем вн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есена соответствующая запись в ЕГРЮЛ.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Прокопенко Г.О.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постановлением по делу об административном правонарушении </w:t>
      </w:r>
      <w:r w:rsidRPr="00BE7A70" w:rsidR="00136EC3">
        <w:rPr>
          <w:rFonts w:ascii="Times New Roman" w:eastAsia="Times New Roman" w:hAnsi="Times New Roman" w:cs="Times New Roman"/>
          <w:sz w:val="18"/>
          <w:szCs w:val="18"/>
        </w:rPr>
        <w:t>№646 от 15.06.2022, вступившим в законную силу 15.07.2022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признан</w:t>
      </w:r>
      <w:r w:rsidRPr="00BE7A70" w:rsidR="00136EC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виновн</w:t>
      </w:r>
      <w:r w:rsidRPr="00BE7A70" w:rsidR="00136EC3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о правонарушения,  предусмотренного частью 4 статьи 14.25 Кодекса Российской Федерации об административных правонарушения, и е</w:t>
      </w:r>
      <w:r w:rsidRPr="00BE7A70" w:rsidR="00136EC3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назначено административное наказание в виде административного штрафа в размере 5000 рублей.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11.08.2022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содержащихся в ЕГРЮЛ, должностными лицами УФНС России  по Республике Крым  проведен повторный осмотр места нахождения юрид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ического лиц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а ООО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E7A70" w:rsidR="00BE7A70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По результатам осмотра составлен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акт обследования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адреса места нахождения юридического лица - </w:t>
      </w:r>
      <w:r w:rsidRPr="00BE7A70" w:rsidR="00BE7A7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BE7A70" w:rsidR="00136EC3">
        <w:rPr>
          <w:rFonts w:ascii="Times New Roman" w:eastAsia="Times New Roman" w:hAnsi="Times New Roman" w:cs="Times New Roman"/>
          <w:sz w:val="18"/>
          <w:szCs w:val="18"/>
        </w:rPr>
        <w:t>11.08.2022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DD6F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Из акта осмотра от 11.08.2022 следует, что в результат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е обследования установлено, что по данному адресу находится жилой дом, доступ в который ограничен, на момент проведения осмотра установить нахождение ООО «</w:t>
      </w:r>
      <w:r w:rsidRPr="00BE7A70" w:rsidR="00BE7A7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директора, иных сотрудников не представилось возможным, вывеска не установлена.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В судебном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заседании опрошен в качестве свидетел</w:t>
      </w:r>
      <w:r w:rsidRPr="00BE7A70" w:rsidR="00136EC3">
        <w:rPr>
          <w:rFonts w:ascii="Times New Roman" w:eastAsia="Times New Roman" w:hAnsi="Times New Roman" w:cs="Times New Roman"/>
          <w:sz w:val="18"/>
          <w:szCs w:val="18"/>
        </w:rPr>
        <w:t xml:space="preserve">я Прокопенко А.Д., который пояснил, что официально трудоустроен в ООО </w:t>
      </w:r>
      <w:r w:rsidRPr="00BE7A70" w:rsidR="00BE7A7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E7A70" w:rsidR="00136EC3">
        <w:rPr>
          <w:rFonts w:ascii="Times New Roman" w:eastAsia="Times New Roman" w:hAnsi="Times New Roman" w:cs="Times New Roman"/>
          <w:sz w:val="18"/>
          <w:szCs w:val="18"/>
        </w:rPr>
        <w:t xml:space="preserve">менеджером, его рабочее место расположено по адресу регистрации юридического </w:t>
      </w:r>
      <w:r w:rsidRPr="00BE7A70" w:rsidR="00136EC3">
        <w:rPr>
          <w:rFonts w:ascii="Times New Roman" w:eastAsia="Times New Roman" w:hAnsi="Times New Roman" w:cs="Times New Roman"/>
          <w:sz w:val="18"/>
          <w:szCs w:val="18"/>
        </w:rPr>
        <w:t>лица</w:t>
      </w:r>
      <w:r w:rsidRPr="00BE7A70" w:rsidR="00BE7A70">
        <w:rPr>
          <w:rFonts w:ascii="Times New Roman" w:hAnsi="Times New Roman" w:cs="Times New Roman"/>
          <w:sz w:val="18"/>
          <w:szCs w:val="18"/>
        </w:rPr>
        <w:t>«д</w:t>
      </w:r>
      <w:r w:rsidRPr="00BE7A70" w:rsidR="00BE7A70">
        <w:rPr>
          <w:rFonts w:ascii="Times New Roman" w:hAnsi="Times New Roman" w:cs="Times New Roman"/>
          <w:sz w:val="18"/>
          <w:szCs w:val="18"/>
        </w:rPr>
        <w:t>анные</w:t>
      </w:r>
      <w:r w:rsidRPr="00BE7A70" w:rsidR="00BE7A70">
        <w:rPr>
          <w:rFonts w:ascii="Times New Roman" w:hAnsi="Times New Roman" w:cs="Times New Roman"/>
          <w:sz w:val="18"/>
          <w:szCs w:val="18"/>
        </w:rPr>
        <w:t xml:space="preserve"> изъяты» </w:t>
      </w:r>
      <w:r w:rsidRPr="00BE7A70" w:rsidR="00136EC3">
        <w:rPr>
          <w:rFonts w:ascii="Times New Roman" w:eastAsia="Times New Roman" w:hAnsi="Times New Roman" w:cs="Times New Roman"/>
          <w:sz w:val="18"/>
          <w:szCs w:val="18"/>
        </w:rPr>
        <w:t xml:space="preserve">кв. 2. В связи с характером осуществления трудовой деятельности постоянно по месту нахождения юридического лица он не находится. Свидетель отметил, что юридическое лицо находится по адресу регистрации, имеется и на момент проведения осмотра имелась вывеска с наименованием юридического лица. ООО </w:t>
      </w:r>
      <w:r w:rsidRPr="00BE7A70" w:rsidR="00BE7A7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E7A70" w:rsidR="00136EC3">
        <w:rPr>
          <w:rFonts w:ascii="Times New Roman" w:eastAsia="Times New Roman" w:hAnsi="Times New Roman" w:cs="Times New Roman"/>
          <w:sz w:val="18"/>
          <w:szCs w:val="18"/>
        </w:rPr>
        <w:t xml:space="preserve">осуществляет хозяйственную деятельность, систематически сдает отчетность в контролирующие органы, имеет расчетный счет в банковском учреждении.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Из пояснений Прокопенко Г.О.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>, данных в судебном заседании 2</w:t>
      </w:r>
      <w:r w:rsidRPr="00BE7A70" w:rsidR="00AA4310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>.10.2022,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следует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>, чт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>ООО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E7A70" w:rsidR="00BE7A7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>осуществляет хозяйственную деятельность, место нахождение общество не меняло с момента внесения соответствующих сведений в ЕГРЮЛ, во двор</w:t>
      </w:r>
      <w:r w:rsidRPr="00BE7A70" w:rsidR="006B2E5B">
        <w:rPr>
          <w:rFonts w:ascii="Times New Roman" w:eastAsia="Times New Roman" w:hAnsi="Times New Roman" w:cs="Times New Roman"/>
          <w:sz w:val="18"/>
          <w:szCs w:val="18"/>
        </w:rPr>
        <w:t xml:space="preserve">е домовладения </w:t>
      </w:r>
      <w:r w:rsidRPr="00BE7A70" w:rsidR="00BE7A7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 xml:space="preserve">имеется вывеска с наименованием общества. На момент 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>проведения проверки места нахождения юридического лица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 xml:space="preserve"> 11.08.2022 она находилась в отпуске, за пределами г. Симферополя, о чем уведомила по телефону сотрудник</w:t>
      </w:r>
      <w:r w:rsidRPr="00BE7A70" w:rsidR="006B2E5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 xml:space="preserve"> налогового органа, проводившего в тот день проверку. Прокопенко 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 xml:space="preserve">Г.О. также отметила, что сотрудники налогового органа </w:t>
      </w:r>
      <w:r w:rsidRPr="00BE7A70" w:rsidR="006B2E5B">
        <w:rPr>
          <w:rFonts w:ascii="Times New Roman" w:eastAsia="Times New Roman" w:hAnsi="Times New Roman" w:cs="Times New Roman"/>
          <w:sz w:val="18"/>
          <w:szCs w:val="18"/>
        </w:rPr>
        <w:t>11.08.2022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 xml:space="preserve"> в общий двор не входили, в 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>связи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 xml:space="preserve"> с чем установить наличие или отсутствие вывески, а также нахождения общества по месту регистрации, не могли. </w:t>
      </w:r>
    </w:p>
    <w:p w:rsidR="00DD6F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Из акта обследования установлено, что непосредственно во двор домовладения </w:t>
      </w:r>
      <w:r w:rsidRPr="00BE7A70" w:rsidR="00BE7A7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сотрудники налогового органа не заходили, в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связи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с чем сделать однозначный вывод о нахождении либо не нахождении юридическог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о лица по адресу регистрации, указанному в ЕГРЮЛ, не могли.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Сам факт отсутствия на момент проведения осмотра информационных указателей об </w:t>
      </w:r>
      <w:r w:rsidRPr="00BE7A70" w:rsidR="00BE7A7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, отсутствия на момент пр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оведения </w:t>
      </w:r>
      <w:r w:rsidRPr="00BE7A70" w:rsidR="00DE12C1">
        <w:rPr>
          <w:rFonts w:ascii="Times New Roman" w:eastAsia="Times New Roman" w:hAnsi="Times New Roman" w:cs="Times New Roman"/>
          <w:sz w:val="18"/>
          <w:szCs w:val="18"/>
        </w:rPr>
        <w:t>осмотра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должностных лиц и сотрудников общества при установленных мировым судьей обстоятельствах не свидетельствует о внесении Прокопенко Г.О. недостоверных сведений</w:t>
      </w:r>
      <w:r w:rsidRPr="00BE7A70">
        <w:rPr>
          <w:sz w:val="18"/>
          <w:szCs w:val="18"/>
        </w:rPr>
        <w:t xml:space="preserve">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в ЕГРЮЛ о местонахождении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бщества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В силу презумпции невиновности, которая харак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терна и для производства по делу об административном правонарушении и вытекает из положений статьи 1.5 Кодекса Российской Федерации об административных правонарушениях, а также статьи 49 Конституции Российской Федерации, лицо, привлекаемое к административн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ой ответственности, не обязано доказывать свою невиновность. 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Презумпция невиновности возлагает обязанность доказывать виновность в установленном Кодексом порядке на лиц, уполномоченных возбуждать производство по делам об административных правонарушениях,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на судей, соответствующие органы и должностных лиц, и этот порядок должен ими соблюдаться. 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Доказательств вины лица, в отношении которого ведется производство по делу об административном правонарушении, в совершении 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при установленных мировым судьей обстоятельствах, материалы дела не содержат.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ы одного из элементов состава административного правонарушения исключает возможность привлечения лица к административной ответственности.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Согласно части 4 статьи 1.5 Кодекса Российской Федерации об административных правонарушениях неустранимые сомнения в в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иновности лица, привлекаемого к административной ответственности, толкуются в пользу этого лица.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№5 «О некоторых воп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росах, возникающих у судов при применении Кодекса Российской Федерации об административных правонарушениях», согласно которому при рассмотрении дел об административных правонарушениях, а также по жалобам на постановления или решения по делам об администрат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ивных правонарушениях судья должен исходить из закрепленного в статье 1.5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При изложенных данных и с учетом приведенн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ых выше положений частей 1 и 4 статьи 1.5 Кодекса Российской Федерации об административных правонарушениях невозможно сделать однозначный вывод о том, что в бездействии </w:t>
      </w:r>
      <w:r w:rsidRPr="00BE7A70" w:rsidR="00DD6F19">
        <w:rPr>
          <w:rFonts w:ascii="Times New Roman" w:eastAsia="Times New Roman" w:hAnsi="Times New Roman" w:cs="Times New Roman"/>
          <w:sz w:val="18"/>
          <w:szCs w:val="18"/>
        </w:rPr>
        <w:t>Прокопенко Г.О.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имеется состав вмененного е</w:t>
      </w:r>
      <w:r w:rsidRPr="00BE7A70" w:rsidR="00DE12C1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 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В связи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с чем, при установленных обстоятельствах и исследованных в судебном заседании доказательствах, отсутствуют основания для привлечения </w:t>
      </w:r>
      <w:r w:rsidRPr="00BE7A70" w:rsidR="00DE12C1">
        <w:rPr>
          <w:rFonts w:ascii="Times New Roman" w:eastAsia="Times New Roman" w:hAnsi="Times New Roman" w:cs="Times New Roman"/>
          <w:sz w:val="18"/>
          <w:szCs w:val="18"/>
        </w:rPr>
        <w:t xml:space="preserve">Прокопенко Г.О.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по признакам состава правонарушения, предусмотренного частью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статьи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4.25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 Кодекса Российской Федерации об административных правонарушениях.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Пунктом 2 части 1 статьи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чато, а начатое производство подлежит прекращению при отсутствии состава административного правонарушения.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На основании изложенного, руководствуясь ст. ст. 24.5, 29.10, 30.1 Кодекса Российской Федерации об административных правонарушениях, мировой судья, -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BE7A70" w:rsidR="00DE12C1">
        <w:rPr>
          <w:rFonts w:ascii="Times New Roman" w:eastAsia="Times New Roman" w:hAnsi="Times New Roman" w:cs="Times New Roman"/>
          <w:sz w:val="18"/>
          <w:szCs w:val="18"/>
        </w:rPr>
        <w:t>Прокопенко Г</w:t>
      </w:r>
      <w:r w:rsidRPr="00BE7A70" w:rsidR="00BE7A7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E7A70" w:rsidR="00DE12C1">
        <w:rPr>
          <w:rFonts w:ascii="Times New Roman" w:eastAsia="Times New Roman" w:hAnsi="Times New Roman" w:cs="Times New Roman"/>
          <w:sz w:val="18"/>
          <w:szCs w:val="18"/>
        </w:rPr>
        <w:t xml:space="preserve"> О</w:t>
      </w:r>
      <w:r w:rsidRPr="00BE7A70" w:rsidR="00BE7A7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E7A70" w:rsidR="00DE12C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част</w:t>
      </w:r>
      <w:r w:rsidRPr="00BE7A70" w:rsidR="00DE12C1">
        <w:rPr>
          <w:rFonts w:ascii="Times New Roman" w:eastAsia="Times New Roman" w:hAnsi="Times New Roman" w:cs="Times New Roman"/>
          <w:sz w:val="18"/>
          <w:szCs w:val="18"/>
        </w:rPr>
        <w:t>ью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статьи 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14.25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прекра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тить на основании пункта 2 части 1 статьи 24.5 Кодекса Российской Федерации об административных правонарушениях, в связи с отсутствием состава </w:t>
      </w:r>
      <w:r w:rsidRPr="00BE7A70" w:rsidR="00DE12C1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>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или непосредственно в суд апелляционной инстанции в течение 10 суток со дня вручения</w:t>
      </w: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или получения копии постановления. 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>Мировой судья                                                           А.Л. Тоскина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:rsidR="00B64B19" w:rsidRPr="00BE7A70" w:rsidP="00B64B1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7A7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:rsidR="00B64B19" w:rsidRPr="00BE7A70" w:rsidP="00B64B19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</w:p>
    <w:p w:rsidR="00B64B19" w:rsidRPr="00BE7A70" w:rsidP="00B64B19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</w:p>
    <w:p w:rsidR="00B64B19" w:rsidRPr="00BE7A70" w:rsidP="00B64B19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</w:p>
    <w:p w:rsidR="009B057F" w:rsidRPr="00BE7A70">
      <w:pPr>
        <w:rPr>
          <w:sz w:val="18"/>
          <w:szCs w:val="18"/>
        </w:rPr>
      </w:pPr>
    </w:p>
    <w:sectPr w:rsidSect="003358F1">
      <w:pgSz w:w="11906" w:h="16838"/>
      <w:pgMar w:top="851" w:right="566" w:bottom="567" w:left="1418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19"/>
    <w:rsid w:val="00136EC3"/>
    <w:rsid w:val="002D5CDD"/>
    <w:rsid w:val="003358F1"/>
    <w:rsid w:val="00544122"/>
    <w:rsid w:val="006B2E5B"/>
    <w:rsid w:val="006E039A"/>
    <w:rsid w:val="009847D0"/>
    <w:rsid w:val="009B057F"/>
    <w:rsid w:val="00AA4310"/>
    <w:rsid w:val="00AD1A7C"/>
    <w:rsid w:val="00B24D50"/>
    <w:rsid w:val="00B64B19"/>
    <w:rsid w:val="00BE7A70"/>
    <w:rsid w:val="00CD0472"/>
    <w:rsid w:val="00DD6F19"/>
    <w:rsid w:val="00DE12C1"/>
    <w:rsid w:val="00DE251E"/>
    <w:rsid w:val="00FD3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B1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64B1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64B19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D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5CD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