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="00E33B31">
        <w:rPr>
          <w:rFonts w:ascii="Times New Roman" w:eastAsia="Times New Roman" w:hAnsi="Times New Roman" w:cs="Times New Roman"/>
          <w:sz w:val="27"/>
          <w:szCs w:val="27"/>
        </w:rPr>
        <w:t>86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Симферополя) Республики Крым </w:t>
      </w:r>
      <w:r w:rsidRPr="00574821">
        <w:rPr>
          <w:rFonts w:ascii="Times New Roman" w:hAnsi="Times New Roman" w:cs="Times New Roman"/>
          <w:sz w:val="27"/>
          <w:szCs w:val="27"/>
        </w:rPr>
        <w:t>Тоскина</w:t>
      </w:r>
      <w:r w:rsidRPr="00574821">
        <w:rPr>
          <w:rFonts w:ascii="Times New Roman" w:hAnsi="Times New Roman" w:cs="Times New Roman"/>
          <w:sz w:val="27"/>
          <w:szCs w:val="27"/>
        </w:rPr>
        <w:t xml:space="preserve">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33B31">
        <w:rPr>
          <w:rFonts w:ascii="Times New Roman" w:hAnsi="Times New Roman" w:cs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«АРТ-СТРОЙ» </w:t>
      </w:r>
      <w:r w:rsidRPr="00E33B31">
        <w:rPr>
          <w:rFonts w:ascii="Times New Roman" w:hAnsi="Times New Roman" w:cs="Times New Roman"/>
          <w:sz w:val="27"/>
          <w:szCs w:val="27"/>
        </w:rPr>
        <w:t>Гечим</w:t>
      </w:r>
      <w:r w:rsidRPr="00E33B31">
        <w:rPr>
          <w:rFonts w:ascii="Times New Roman" w:hAnsi="Times New Roman" w:cs="Times New Roman"/>
          <w:sz w:val="27"/>
          <w:szCs w:val="27"/>
        </w:rPr>
        <w:t xml:space="preserve"> </w:t>
      </w:r>
      <w:r w:rsidRPr="00E33B31">
        <w:rPr>
          <w:rFonts w:ascii="Times New Roman" w:hAnsi="Times New Roman" w:cs="Times New Roman"/>
          <w:sz w:val="27"/>
          <w:szCs w:val="27"/>
        </w:rPr>
        <w:t>Дениза</w:t>
      </w:r>
      <w:r w:rsidRPr="00E33B31">
        <w:rPr>
          <w:rFonts w:ascii="Times New Roman" w:hAnsi="Times New Roman" w:cs="Times New Roman"/>
          <w:sz w:val="27"/>
          <w:szCs w:val="27"/>
        </w:rPr>
        <w:t xml:space="preserve">, </w:t>
      </w:r>
      <w:r w:rsidR="00E339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339C6">
        <w:rPr>
          <w:rFonts w:ascii="Times New Roman" w:eastAsia="Times New Roman" w:hAnsi="Times New Roman"/>
          <w:sz w:val="28"/>
          <w:szCs w:val="28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3B31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E33B31">
        <w:rPr>
          <w:rFonts w:ascii="Times New Roman" w:eastAsia="Times New Roman" w:hAnsi="Times New Roman" w:cs="Times New Roman"/>
          <w:sz w:val="27"/>
          <w:szCs w:val="27"/>
        </w:rPr>
        <w:t xml:space="preserve"> Д., являясь генеральным директором Общества с ограниченной </w:t>
      </w:r>
      <w:r w:rsidRPr="00E33B3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ответственностью «АРТ-СТРОЙ»  (далее ООО «АРТ-СТРОЙ», юридическое лицо), зарегистрированного по адресу: г. Симферополь,  пер. Футболистов, 5, пом. </w:t>
      </w:r>
      <w:r w:rsidRPr="00E33B31">
        <w:rPr>
          <w:rFonts w:ascii="Times New Roman" w:eastAsia="Times New Roman" w:hAnsi="Times New Roman" w:cs="Times New Roman"/>
          <w:sz w:val="27"/>
          <w:szCs w:val="27"/>
        </w:rPr>
        <w:t>Б-1,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в установленный законодательством о налогах и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сборах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срок налоговую дек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E33B31" w:rsidR="00E33B31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E33B31" w:rsidR="00E33B31"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рассмотрения дела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уведомлен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причинах неявки не сообщил, ходатайств об отложении рассмотрении дела мировому судье не направил.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щим пунктом, соответствующие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E33B31">
        <w:rPr>
          <w:rFonts w:ascii="Times New Roman" w:eastAsia="Times New Roman" w:hAnsi="Times New Roman" w:cs="Times New Roman"/>
          <w:sz w:val="27"/>
          <w:szCs w:val="27"/>
        </w:rPr>
        <w:t>26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4B1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Согласно свед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42</w:t>
      </w:r>
      <w:r w:rsidR="006B54A4">
        <w:rPr>
          <w:rFonts w:ascii="Times New Roman" w:eastAsia="Times New Roman" w:hAnsi="Times New Roman" w:cs="Times New Roman"/>
          <w:sz w:val="27"/>
          <w:szCs w:val="27"/>
        </w:rPr>
        <w:t>60003309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6B54A4">
        <w:rPr>
          <w:rFonts w:ascii="Times New Roman" w:eastAsia="Times New Roman" w:hAnsi="Times New Roman" w:cs="Times New Roman"/>
          <w:sz w:val="27"/>
          <w:szCs w:val="27"/>
        </w:rPr>
        <w:t>07.11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B52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 w:rsidR="006B54A4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производство по делу об административном правонарушении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6B54A4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02.03.2024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.2023,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Д. признан виновным в совершении административного правонарушения, предусмотр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енного ч. 1 ст. 15.6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Учитывая, что ст. 15.5 Кодекса Российской Федерации об административных правонарушениях и ч. 1 ст. 15.6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правонарушениях, а также установленные по делу обстоятельства,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Д. считается ранее подвергнутым административному наказанию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за однородные правонарушения.</w:t>
      </w:r>
    </w:p>
    <w:p w:rsidR="006B54A4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бранные по делу доказательства в их совокупности, учитывая конкретные обстоятельства правонарушения, данные о личности виновного, наличие и отягчающих ответственность обстоятельств, отсутствие смягчающих ответственность обстоятельств, мировой судья считает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необходимым подвергнуть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Д. 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>. 29.9, 29.10, 29.11 Кодекса Российской Федерации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Гечим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Дениза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и назначить ему административное наказание в виде штрафа в размере 300 (триста) рублей.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323, почтовый адрес: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Россия, Республика Крым, 29500,  г. Симферополь, ул. Набережная им.60-летия СССР, 28), ОГРН 1149102019164, Банк получателя: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г. Симферополь, ИНН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9102013284, КПП 910201001, Б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ИК: 013510002, Единый казначейский счет: 40102810645370000035, казначейский счет 03100643000000017500, УИН 0410760300175003862415176,  ОКТМО 35701000, КБК 828 1 16 01153 01 0005 140. 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ниях.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>Постановление может б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ки Крым в течение 10 суток со дня вручения или получения копии постановления.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4A4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ab/>
      </w:r>
      <w:r w:rsidRPr="006B54A4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6B54A4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54A4" w:rsidRPr="006B54A4" w:rsidP="006B5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805A6" w:rsidP="006B54A4">
      <w:pPr>
        <w:spacing w:after="0" w:line="240" w:lineRule="auto"/>
        <w:ind w:firstLine="851"/>
        <w:jc w:val="both"/>
      </w:pP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C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6A5D"/>
    <w:rsid w:val="00193163"/>
    <w:rsid w:val="002052E5"/>
    <w:rsid w:val="0029184B"/>
    <w:rsid w:val="00380F27"/>
    <w:rsid w:val="00464B11"/>
    <w:rsid w:val="0052518A"/>
    <w:rsid w:val="00574821"/>
    <w:rsid w:val="006907F9"/>
    <w:rsid w:val="006B54A4"/>
    <w:rsid w:val="00830CC0"/>
    <w:rsid w:val="00931451"/>
    <w:rsid w:val="009B5294"/>
    <w:rsid w:val="009E72B1"/>
    <w:rsid w:val="009F0F1D"/>
    <w:rsid w:val="00A12444"/>
    <w:rsid w:val="00AB0876"/>
    <w:rsid w:val="00B670A0"/>
    <w:rsid w:val="00B82012"/>
    <w:rsid w:val="00C55A1C"/>
    <w:rsid w:val="00CD5EF5"/>
    <w:rsid w:val="00D805A6"/>
    <w:rsid w:val="00E30383"/>
    <w:rsid w:val="00E339C6"/>
    <w:rsid w:val="00E33B31"/>
    <w:rsid w:val="00F733A0"/>
    <w:rsid w:val="00F829D0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