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7AC" w:rsidRPr="0043738D" w:rsidP="005047A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560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/17/2019</w:t>
      </w:r>
    </w:p>
    <w:p w:rsidR="005047AC" w:rsidRPr="0043738D" w:rsidP="005047A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24 декабря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2019 года                                               г. Симферополь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43738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43738D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Центрального судебного района города Симфероп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оль, по адресу: </w:t>
      </w:r>
      <w:r w:rsidRPr="0043738D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43738D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5047AC" w:rsidRPr="0043738D" w:rsidP="005047AC">
      <w:pPr>
        <w:spacing w:after="0" w:line="240" w:lineRule="auto"/>
        <w:ind w:left="1560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должностного лица –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43738D" w:rsidR="008A60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изъяты» «данные изъяты» 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>Лизунова Д</w:t>
      </w:r>
      <w:r w:rsidRPr="0043738D" w:rsidR="008A6052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В</w:t>
      </w:r>
      <w:r w:rsidRPr="0043738D" w:rsidR="008A6052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</w:t>
      </w:r>
      <w:r w:rsidRPr="0043738D" w:rsidR="008A6052">
        <w:rPr>
          <w:rFonts w:ascii="Times New Roman" w:hAnsi="Times New Roman" w:eastAsiaTheme="minorEastAsia" w:cs="Times New Roman"/>
          <w:sz w:val="18"/>
          <w:szCs w:val="18"/>
          <w:lang w:eastAsia="ru-RU"/>
        </w:rPr>
        <w:t>«данные изъяты»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ст.15.33.2</w:t>
      </w:r>
      <w:r w:rsidRPr="0043738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вонарушениях,</w:t>
      </w:r>
    </w:p>
    <w:p w:rsidR="005047AC" w:rsidRPr="0043738D" w:rsidP="005047A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>Лизунов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Д.В., являясь </w:t>
      </w:r>
      <w:r w:rsidRPr="0043738D" w:rsidR="008A60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изъяты» «данные изъяты» 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(далее </w:t>
      </w:r>
      <w:r w:rsidRPr="0043738D" w:rsidR="008A60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изъяты» 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юридическое лицо), зарегистрированной по адресу: </w:t>
      </w:r>
      <w:r w:rsidRPr="0043738D" w:rsidR="008A60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изъяты» 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предоставил в установленный 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хования за 2018 год по сроку предоставления не позднее 01.03.2019.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судебное заседание </w:t>
      </w:r>
      <w:r w:rsidRPr="0043738D" w:rsidR="008633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Лизунов Д.В. 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явился, о месте и времени рассмотрения дела уведомлен надлежащим образом, о причинах неявки не сообщил, ходатайств мировому судье об отложении 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рассмотрения дела не направил.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 разъяснений, 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вонарушениях»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также положений ст. 25.1 Кодекса Российской Федерации об административных правонарушениях, </w:t>
      </w:r>
      <w:r w:rsidRPr="0043738D" w:rsidR="008633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Лизунов Д.В. 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86338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надлежащее извещение ли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43738D" w:rsidR="00362027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Лизунов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Д.В.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Исследовав материалы дела, прихожу к следующему.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5047AC" w:rsidRPr="0043738D" w:rsidP="005047A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 2 ст.11 </w:t>
      </w:r>
      <w:hyperlink r:id="rId4" w:history="1">
        <w:r w:rsidRPr="0043738D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№27-ФЗ «Об индивидуальном (персонифицированном) учете в системе обязательного пенсионного страхования»</w:t>
        </w:r>
      </w:hyperlink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ежегодно не позднее 1 марта года, 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>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>ения по которым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>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зносы; 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>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>8) другие сведения, необходимые для прав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>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5047AC" w:rsidRPr="0043738D" w:rsidP="005047A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Непредставление 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у состава административного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правонарушения, предусмотренного </w:t>
      </w:r>
      <w:r w:rsidRPr="0043738D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ст. 15.33.2 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правонарушениях. 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>Эреджепов С.А.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допустил административное правонарушение, выразившееся в непред</w:t>
      </w:r>
      <w:r w:rsidRPr="0043738D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ставлении в установленный 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зательного пенсионного страхования за 2018 года.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</w:t>
      </w:r>
      <w:r w:rsidRPr="0043738D" w:rsidR="008633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 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2018 год </w:t>
      </w:r>
      <w:r w:rsidRPr="0043738D" w:rsidR="0086338C">
        <w:rPr>
          <w:rFonts w:ascii="Times New Roman" w:eastAsia="Times New Roman" w:hAnsi="Times New Roman" w:cs="Times New Roman"/>
          <w:sz w:val="18"/>
          <w:szCs w:val="18"/>
          <w:lang w:eastAsia="ru-RU"/>
        </w:rPr>
        <w:t>по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01.03.2019 включительно.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лиц, </w:t>
      </w:r>
      <w:r w:rsidRPr="0043738D" w:rsidR="008A60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«данные изъяты» 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43738D" w:rsidR="0086338C">
        <w:rPr>
          <w:rFonts w:ascii="Times New Roman" w:eastAsia="Times New Roman" w:hAnsi="Times New Roman" w:cs="Times New Roman"/>
          <w:sz w:val="18"/>
          <w:szCs w:val="18"/>
          <w:lang w:eastAsia="ru-RU"/>
        </w:rPr>
        <w:t>Лизунов Д.В.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ени юридического лица, считаются достоверными до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43738D" w:rsidR="0086338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Лизунов Д.В. 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Вина </w:t>
      </w:r>
      <w:r w:rsidRPr="0043738D" w:rsidR="0086338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Лизунова Д.В. </w:t>
      </w:r>
      <w:r w:rsidRPr="004373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</w:t>
      </w:r>
      <w:r w:rsidRPr="004373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43738D" w:rsidR="008633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1151</w:t>
      </w:r>
      <w:r w:rsidRPr="004373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от </w:t>
      </w:r>
      <w:r w:rsidRPr="0043738D" w:rsidR="008633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2</w:t>
      </w:r>
      <w:r w:rsidRPr="004373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9.11.2019, </w:t>
      </w:r>
      <w:r w:rsidRPr="0043738D" w:rsidR="008633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копией скриншота представленных документов, </w:t>
      </w:r>
      <w:r w:rsidRPr="004373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копией акта от 2</w:t>
      </w:r>
      <w:r w:rsidRPr="0043738D" w:rsidR="008633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2</w:t>
      </w:r>
      <w:r w:rsidRPr="004373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.03.2019, копи</w:t>
      </w:r>
      <w:r w:rsidRPr="004373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ей решения от </w:t>
      </w:r>
      <w:r w:rsidRPr="0043738D" w:rsidR="0086338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08</w:t>
      </w:r>
      <w:r w:rsidRPr="004373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.05.2019,</w:t>
      </w:r>
      <w:r w:rsidRPr="004373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43738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выпиской из 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ЕГРЮЛ.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3738D" w:rsidR="008633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Лизунов Д.В. 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зательного пенсионного страхования срок в органы Пенсионного фонда Российской 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ования. 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я. 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3738D" w:rsidR="008633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Лизунова Д.В. 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ом правонарушении соблюдены.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Обстоятельств, смягчающих и отягчающих ответственность лица, в отношении ко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торого ведется производство по делу об административном правонарушении, по делу не установлено. 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и смягчающих ответственность, считаю возможным назначить </w:t>
      </w:r>
      <w:r w:rsidRPr="0043738D" w:rsidR="008633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Лизунову Д.В. 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виде штрафа, в пределах санкции ст. 15.33.2 Кодекса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об административных правонарушениях, по которой квалифицировано его бездействие. 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ст.ст. 3.4, 4.1, 29.9, 29.10, 29.11 Кодекса Российской Федер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ации об административных правонарушениях, мировой судья – 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ПОСТАНОВИЛ: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Лизунова Д</w:t>
      </w:r>
      <w:r w:rsidRPr="0043738D" w:rsidR="008A605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r w:rsidRPr="0043738D" w:rsidR="008A60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виновным в совершении административного правонарушения, предусмотренного ст. 15.33.2  Кодекса Р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для уплаты штрафа: получатель - Управление Федерального Казначейства по Республике Крым (Государств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енное учреждение – Отделение Пенсионного фонда РФ по Республике Крым); банк получателя – Отделение Центрального банка РФ по Республике Крым; БИК - 043510001; 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/с 40101810335100010001, ОКТМО 35000000, ИНН получателя 7706808265, КПП  получателя 910201001; КБ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К 392 1 16 20010 06 6000 140; постановление №05-05</w:t>
      </w:r>
      <w:r w:rsidRPr="0043738D" w:rsidR="0086338C">
        <w:rPr>
          <w:rFonts w:ascii="Times New Roman" w:eastAsia="Times New Roman" w:hAnsi="Times New Roman" w:cs="Times New Roman"/>
          <w:sz w:val="18"/>
          <w:szCs w:val="18"/>
          <w:lang w:eastAsia="ru-RU"/>
        </w:rPr>
        <w:t>60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/17/2019 от </w:t>
      </w:r>
      <w:r w:rsidRPr="0043738D" w:rsidR="0086338C">
        <w:rPr>
          <w:rFonts w:ascii="Times New Roman" w:eastAsia="Times New Roman" w:hAnsi="Times New Roman" w:cs="Times New Roman"/>
          <w:sz w:val="18"/>
          <w:szCs w:val="18"/>
          <w:lang w:eastAsia="ru-RU"/>
        </w:rPr>
        <w:t>24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.12.2019 в отношении </w:t>
      </w:r>
      <w:r w:rsidRPr="0043738D" w:rsidR="0086338C">
        <w:rPr>
          <w:rFonts w:ascii="Times New Roman" w:eastAsia="Times New Roman" w:hAnsi="Times New Roman" w:cs="Times New Roman"/>
          <w:sz w:val="18"/>
          <w:szCs w:val="18"/>
          <w:lang w:eastAsia="ru-RU"/>
        </w:rPr>
        <w:t>Лизунова Д</w:t>
      </w:r>
      <w:r w:rsidRPr="0043738D" w:rsidR="008A605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43738D" w:rsidR="008633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Неуплата административного штрафа в срок, предусмотренный К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</w:t>
      </w: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ления.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5047AC" w:rsidRPr="0043738D" w:rsidP="005047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38D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судья:                                              А.Л. Тоскина</w:t>
      </w:r>
    </w:p>
    <w:p w:rsidR="005047AC" w:rsidRPr="0043738D" w:rsidP="005047AC">
      <w:pPr>
        <w:rPr>
          <w:sz w:val="18"/>
          <w:szCs w:val="18"/>
        </w:rPr>
      </w:pPr>
    </w:p>
    <w:p w:rsidR="005047AC" w:rsidRPr="0043738D" w:rsidP="005047AC">
      <w:pPr>
        <w:spacing w:after="0" w:line="240" w:lineRule="auto"/>
        <w:ind w:left="1560"/>
        <w:jc w:val="both"/>
        <w:rPr>
          <w:sz w:val="18"/>
          <w:szCs w:val="18"/>
        </w:rPr>
      </w:pPr>
    </w:p>
    <w:p w:rsidR="002C5A43" w:rsidRPr="0043738D">
      <w:pPr>
        <w:rPr>
          <w:sz w:val="18"/>
          <w:szCs w:val="18"/>
        </w:rPr>
      </w:pPr>
    </w:p>
    <w:sectPr w:rsidSect="00FA75CD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AC"/>
    <w:rsid w:val="000333FC"/>
    <w:rsid w:val="00140866"/>
    <w:rsid w:val="002C5A43"/>
    <w:rsid w:val="00326552"/>
    <w:rsid w:val="00362027"/>
    <w:rsid w:val="0043738D"/>
    <w:rsid w:val="004B5205"/>
    <w:rsid w:val="005047AC"/>
    <w:rsid w:val="0086338C"/>
    <w:rsid w:val="008922CE"/>
    <w:rsid w:val="008A6052"/>
    <w:rsid w:val="00AA6502"/>
    <w:rsid w:val="00AF6877"/>
    <w:rsid w:val="00C545F8"/>
    <w:rsid w:val="00EC0819"/>
    <w:rsid w:val="00F27120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047A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5047AC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047AC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43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37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