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0F4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822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2D53" w:rsidRPr="00822650" w:rsidP="00822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января 2024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061761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B5698C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A8A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</w:t>
      </w:r>
      <w:r w:rsidRPr="003D6A50" w:rsidR="00711B6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 w:rsidR="00711B6C">
        <w:rPr>
          <w:rFonts w:ascii="Times New Roman" w:hAnsi="Times New Roman" w:cs="Times New Roman"/>
          <w:sz w:val="28"/>
          <w:szCs w:val="28"/>
        </w:rPr>
        <w:t xml:space="preserve">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 w:rsidR="00711B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1A8A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="00681A8A">
        <w:rPr>
          <w:bCs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 xml:space="preserve"> Общества с</w:t>
      </w:r>
      <w:r w:rsidR="00681A8A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="00681A8A">
        <w:rPr>
          <w:bCs/>
          <w:sz w:val="28"/>
          <w:szCs w:val="28"/>
        </w:rPr>
        <w:t xml:space="preserve"> 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в лице обособленного подразделения </w:t>
      </w:r>
      <w:r w:rsidR="00ED4E3F">
        <w:rPr>
          <w:rFonts w:ascii="Times New Roman" w:hAnsi="Times New Roman" w:cs="Times New Roman"/>
          <w:sz w:val="28"/>
          <w:szCs w:val="28"/>
        </w:rPr>
        <w:t xml:space="preserve">Производственный участок г.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арегистрированного по адресу: г.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 xml:space="preserve">ФНС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 xml:space="preserve">по г.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Симферополю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="00681A8A">
        <w:rPr>
          <w:bCs/>
          <w:sz w:val="28"/>
          <w:szCs w:val="28"/>
        </w:rPr>
        <w:t xml:space="preserve">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3D6A50" w:rsidR="00157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>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рган по месту 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>ерации.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>Пунктом 2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061761" w:rsidRP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>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61761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761">
        <w:rPr>
          <w:rFonts w:ascii="Times New Roman" w:eastAsia="Times New Roman" w:hAnsi="Times New Roman" w:cs="Times New Roman"/>
          <w:sz w:val="28"/>
          <w:szCs w:val="28"/>
        </w:rPr>
        <w:t>Следовательно, срок предостав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ления декларации по налогу на прибыль за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="00681A8A">
        <w:rPr>
          <w:bCs/>
          <w:sz w:val="28"/>
          <w:szCs w:val="28"/>
        </w:rPr>
        <w:t xml:space="preserve"> 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 xml:space="preserve">года – не позднее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Pr="000617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0617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налоговая декларация по налогу на прибыль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sz w:val="28"/>
          <w:szCs w:val="28"/>
        </w:rPr>
        <w:t xml:space="preserve"> </w:t>
      </w:r>
      <w:r w:rsidR="00681A8A">
        <w:rPr>
          <w:bCs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 xml:space="preserve">Симферополю </w:t>
      </w:r>
      <w:r w:rsidRPr="003D6A50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предоставления налогово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 предоставления</w:t>
      </w:r>
      <w:r w:rsidRPr="003D6A50">
        <w:rPr>
          <w:rStyle w:val="FontStyle12"/>
          <w:sz w:val="28"/>
          <w:szCs w:val="28"/>
          <w:lang w:eastAsia="uk-UA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Королев И.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Опровергающ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их указанные 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91022326200186900002/17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="00E570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17.05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решения №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0617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 из ЕГРЮЛ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ющего законодательства и в совокупности являются достаточными для вывода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>, будучи 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ответственность, предусмотренных ст. 4.2 Кодекса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совершение в течение года однородного правонарушения, поскольку постановлением от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10.01.2023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признан виновным в совершении административного правонарушения, предусмотренного ч.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1 ст. 15.6 Кодекса Российской Федерации об административных правонарушениях, и ему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назначено административное наказание в виде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административных правонарушен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Королева И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начить ему наказание в виде штрафа в размере </w:t>
      </w:r>
      <w:r w:rsidRPr="00681A8A" w:rsidR="00681A8A">
        <w:rPr>
          <w:rFonts w:ascii="Times New Roman" w:hAnsi="Times New Roman" w:cs="Times New Roman"/>
          <w:sz w:val="27"/>
          <w:szCs w:val="27"/>
        </w:rPr>
        <w:t>«данные изъяты»</w:t>
      </w:r>
      <w:r w:rsidR="00681A8A">
        <w:rPr>
          <w:bCs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350000017500, УИН </w:t>
      </w:r>
      <w:r w:rsidRPr="00061761" w:rsidR="00061761">
        <w:rPr>
          <w:rFonts w:ascii="Times New Roman" w:eastAsia="Times New Roman" w:hAnsi="Times New Roman" w:cs="Times New Roman"/>
          <w:sz w:val="28"/>
          <w:szCs w:val="28"/>
        </w:rPr>
        <w:t>0410760300195005372315177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1761">
        <w:rPr>
          <w:rFonts w:ascii="Times New Roman" w:eastAsia="Times New Roman" w:hAnsi="Times New Roman" w:cs="Times New Roman"/>
          <w:sz w:val="28"/>
          <w:szCs w:val="28"/>
        </w:rPr>
        <w:t>11.01.2024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81A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061761">
      <w:footerReference w:type="default" r:id="rId4"/>
      <w:pgSz w:w="11906" w:h="16838"/>
      <w:pgMar w:top="284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8A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061761"/>
    <w:rsid w:val="000F2EAD"/>
    <w:rsid w:val="001571C3"/>
    <w:rsid w:val="00181E9E"/>
    <w:rsid w:val="00186EC9"/>
    <w:rsid w:val="002218DD"/>
    <w:rsid w:val="00222950"/>
    <w:rsid w:val="00231AF8"/>
    <w:rsid w:val="00265FB8"/>
    <w:rsid w:val="00275538"/>
    <w:rsid w:val="00285F31"/>
    <w:rsid w:val="002C5A43"/>
    <w:rsid w:val="00326552"/>
    <w:rsid w:val="00354CF1"/>
    <w:rsid w:val="003A1AD2"/>
    <w:rsid w:val="003D6A50"/>
    <w:rsid w:val="00415F0E"/>
    <w:rsid w:val="0055651D"/>
    <w:rsid w:val="005B05BC"/>
    <w:rsid w:val="00633941"/>
    <w:rsid w:val="0066509F"/>
    <w:rsid w:val="00672D53"/>
    <w:rsid w:val="00681A8A"/>
    <w:rsid w:val="006D49A8"/>
    <w:rsid w:val="00711B6C"/>
    <w:rsid w:val="00797EC3"/>
    <w:rsid w:val="008129AC"/>
    <w:rsid w:val="00822650"/>
    <w:rsid w:val="00882121"/>
    <w:rsid w:val="009D3386"/>
    <w:rsid w:val="009E2D66"/>
    <w:rsid w:val="009F0F1D"/>
    <w:rsid w:val="00A33A7D"/>
    <w:rsid w:val="00A91242"/>
    <w:rsid w:val="00AE70FD"/>
    <w:rsid w:val="00B5698C"/>
    <w:rsid w:val="00B766A2"/>
    <w:rsid w:val="00BC1560"/>
    <w:rsid w:val="00C1262D"/>
    <w:rsid w:val="00C338BA"/>
    <w:rsid w:val="00C545F8"/>
    <w:rsid w:val="00C7587B"/>
    <w:rsid w:val="00C91E86"/>
    <w:rsid w:val="00D1506D"/>
    <w:rsid w:val="00D313D4"/>
    <w:rsid w:val="00D67CE2"/>
    <w:rsid w:val="00DE4B55"/>
    <w:rsid w:val="00E40EAC"/>
    <w:rsid w:val="00E532EA"/>
    <w:rsid w:val="00E570F4"/>
    <w:rsid w:val="00EB1A5E"/>
    <w:rsid w:val="00EC3F45"/>
    <w:rsid w:val="00ED4E3F"/>
    <w:rsid w:val="00F15373"/>
    <w:rsid w:val="00F21C01"/>
    <w:rsid w:val="00F30B05"/>
    <w:rsid w:val="00F80D5C"/>
    <w:rsid w:val="00F843C0"/>
    <w:rsid w:val="00F84F90"/>
    <w:rsid w:val="00F9036E"/>
    <w:rsid w:val="00FB0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