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46BB1">
        <w:rPr>
          <w:rFonts w:ascii="Times New Roman" w:eastAsia="Times New Roman" w:hAnsi="Times New Roman" w:cs="Times New Roman"/>
          <w:sz w:val="28"/>
          <w:szCs w:val="28"/>
        </w:rPr>
        <w:t>0</w:t>
      </w:r>
      <w:r w:rsidR="00274E6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274E62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96AD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 февраля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0DB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274E62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9550DB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</w:t>
      </w:r>
      <w:r w:rsidR="00DC2847">
        <w:rPr>
          <w:rFonts w:ascii="Times New Roman" w:hAnsi="Times New Roman" w:cs="Times New Roman"/>
          <w:sz w:val="28"/>
          <w:szCs w:val="28"/>
        </w:rPr>
        <w:t>ых</w:t>
      </w:r>
      <w:r w:rsidRPr="009550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C2847">
        <w:rPr>
          <w:rFonts w:ascii="Times New Roman" w:hAnsi="Times New Roman" w:cs="Times New Roman"/>
          <w:sz w:val="28"/>
          <w:szCs w:val="28"/>
        </w:rPr>
        <w:t>ов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правон</w:t>
      </w:r>
      <w:r w:rsidRPr="009550DB">
        <w:rPr>
          <w:rFonts w:ascii="Times New Roman" w:hAnsi="Times New Roman" w:cs="Times New Roman"/>
          <w:sz w:val="28"/>
          <w:szCs w:val="28"/>
        </w:rPr>
        <w:t>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3E739F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E60A3A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 xml:space="preserve">Мебельные </w:t>
      </w:r>
      <w:r>
        <w:rPr>
          <w:rFonts w:ascii="Times New Roman" w:hAnsi="Times New Roman" w:cs="Times New Roman"/>
          <w:sz w:val="28"/>
          <w:szCs w:val="28"/>
        </w:rPr>
        <w:t>Технологии-Юг</w:t>
      </w:r>
      <w:r w:rsidRPr="00E60A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Панченко Е</w:t>
      </w:r>
      <w:r w:rsidR="003E73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E739F">
        <w:rPr>
          <w:rFonts w:ascii="Times New Roman" w:hAnsi="Times New Roman" w:cs="Times New Roman"/>
          <w:sz w:val="28"/>
          <w:szCs w:val="28"/>
        </w:rPr>
        <w:t>.</w:t>
      </w:r>
      <w:r w:rsidRPr="00E60A3A">
        <w:rPr>
          <w:rFonts w:ascii="Times New Roman" w:hAnsi="Times New Roman" w:cs="Times New Roman"/>
          <w:sz w:val="28"/>
          <w:szCs w:val="28"/>
        </w:rPr>
        <w:t xml:space="preserve">, </w:t>
      </w:r>
      <w:r w:rsidR="003E739F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E60A3A" w:rsidR="00E60A3A">
        <w:rPr>
          <w:rFonts w:ascii="Times New Roman" w:eastAsia="Times New Roman" w:hAnsi="Times New Roman" w:cs="Times New Roman"/>
          <w:sz w:val="28"/>
          <w:szCs w:val="28"/>
        </w:rPr>
        <w:t xml:space="preserve">., являясь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Pr="00E60A3A" w:rsidR="00E60A3A">
        <w:rPr>
          <w:rFonts w:ascii="Times New Roman" w:eastAsia="Times New Roman" w:hAnsi="Times New Roman" w:cs="Times New Roman"/>
          <w:sz w:val="28"/>
          <w:szCs w:val="28"/>
        </w:rPr>
        <w:t>директором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Мебельные Технологии-Юг</w:t>
      </w:r>
      <w:r w:rsidRPr="00E60A3A" w:rsidR="00E60A3A">
        <w:rPr>
          <w:rFonts w:ascii="Times New Roman" w:eastAsia="Times New Roman" w:hAnsi="Times New Roman" w:cs="Times New Roman"/>
          <w:sz w:val="28"/>
          <w:szCs w:val="28"/>
        </w:rPr>
        <w:t>» (далее ООО «</w:t>
      </w:r>
      <w:r>
        <w:rPr>
          <w:rFonts w:ascii="Times New Roman" w:eastAsia="Times New Roman" w:hAnsi="Times New Roman" w:cs="Times New Roman"/>
          <w:sz w:val="28"/>
          <w:szCs w:val="28"/>
        </w:rPr>
        <w:t>Мебельные Технологии-Юг</w:t>
      </w:r>
      <w:r w:rsidRPr="00E60A3A" w:rsidR="00E60A3A">
        <w:rPr>
          <w:rFonts w:ascii="Times New Roman" w:eastAsia="Times New Roman" w:hAnsi="Times New Roman" w:cs="Times New Roman"/>
          <w:sz w:val="28"/>
          <w:szCs w:val="28"/>
        </w:rPr>
        <w:t xml:space="preserve">»), зарегистрированного по адресу: Республика Крым, г. </w:t>
      </w:r>
      <w:r w:rsidR="003E739F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3E739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60A3A" w:rsidR="00E60A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не предоставил</w:t>
      </w:r>
      <w:r w:rsidR="00040D5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 xml:space="preserve">ФНС России по г. 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Симферополю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законодательством о налогах и сборах срок налоговую декларацию по налогу по налогу на прибыль за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предоставления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фактически декларация представлена 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24.04.2025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0A3A" w:rsidRPr="00E60A3A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040D5A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 надлежащим образом. О причинах неявки не сообщил</w:t>
      </w:r>
      <w:r w:rsidR="00040D5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, ходатайств мировому судье об отложении рассмотрения дела не на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040D5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. Почтовая корреспонденция, направленная по адресу места жительства лица, в отношении которого ведется производство по делу об административном правонарушении, возвращена в суд с отметкой об истечении срока хранения. </w:t>
      </w:r>
    </w:p>
    <w:p w:rsidR="00E60A3A" w:rsidRPr="00E60A3A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С учетом разъяснений, данных в 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п. 6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рации об административных правонарушениях,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040D5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E60A3A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3A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 xml:space="preserve">тративном правонарушении, считаю возможным рассмотреть дело в отсутствие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E60A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86F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86F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CD5EF5" w:rsidRPr="009550DB" w:rsidP="00E968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В силу п. 1 ст. 289 Налогового кодекса Российской Федерации налогоплательщики независимо от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наличия у них обязанности по уплате налога и (или) авансовых платежей по налогу, особенностей исчисления и уплаты налога обязаны по истечении каждого отчетного и налогового периода представлять в налоговые органы по месту своего нахождения и месту нахожде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ния каждого обособленного подразделения, если иное не предусмотрено настоящим пунктом, соответствующие налоговые декларации в порядке, определенном настоящей статьей.</w:t>
      </w:r>
    </w:p>
    <w:p w:rsidR="00A16972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Согласно п. 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ст. 289 Налогового кодекса Российской Федерации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налоговые декларации (налоговые расчеты) по итогам налогового периода представляются налогоплательщиками (налоговыми агентами) не позднее 25 марта года, следующего за истекшим периодом.</w:t>
      </w:r>
    </w:p>
    <w:p w:rsidR="00C32BB6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BB6">
        <w:rPr>
          <w:rFonts w:ascii="Times New Roman" w:eastAsia="Times New Roman" w:hAnsi="Times New Roman" w:cs="Times New Roman"/>
          <w:sz w:val="28"/>
          <w:szCs w:val="28"/>
        </w:rPr>
        <w:t>В силу п. 1 ст. 28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2BB6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налоговым периодом по налогу признает</w:t>
      </w:r>
      <w:r>
        <w:rPr>
          <w:rFonts w:ascii="Times New Roman" w:eastAsia="Times New Roman" w:hAnsi="Times New Roman" w:cs="Times New Roman"/>
          <w:sz w:val="28"/>
          <w:szCs w:val="28"/>
        </w:rPr>
        <w:t>ся календарный год.</w:t>
      </w:r>
    </w:p>
    <w:p w:rsidR="00C32BB6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C32BB6">
        <w:rPr>
          <w:rFonts w:ascii="Times New Roman" w:eastAsia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C32BB6">
        <w:rPr>
          <w:rFonts w:ascii="Times New Roman" w:eastAsia="Times New Roman" w:hAnsi="Times New Roman" w:cs="Times New Roman"/>
          <w:sz w:val="28"/>
          <w:szCs w:val="28"/>
        </w:rPr>
        <w:t xml:space="preserve"> ст.6.1 Налогового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определенный днями, исчисляется в рабочих днях, если срок не установлен в календарных днях. При этом рабочим днем считается день, который не признается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Российской Федерации или актом Президента Российской Федерации выходным. Нерабочим праздничным и (или) нерабочим днем.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В соответствии с п.7 ст.6.1 Налогового кодекса Российской Федерации в случаях, когда последний день срока приходится 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Следовательно, граничным сроком предоставления налоговой декла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рации по налогу на прибыль за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усматривается, что налоговая декларация на пологу на прибыль за 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подана в 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ФНС России по г. 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 xml:space="preserve">Симферополю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юридическим лицом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24.04.2025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граничный срок предоставления налоговой декларации –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 то есть декларация представлена с нарушением граничного срока предоставления.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правонарушениях наступает за наруш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ение установленных законодательством о налогах и сборах сроков представления налоговой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декларации (расчета по страховым взносам) в налоговый орган по месту учета.</w:t>
      </w:r>
    </w:p>
    <w:p w:rsidR="00C96AD5" w:rsidRP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сведений, содержащихся в ЕГРЮЛ, </w:t>
      </w:r>
      <w:r w:rsidR="00AA4EF3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AA4EF3">
        <w:rPr>
          <w:rFonts w:ascii="Times New Roman" w:eastAsia="Times New Roman" w:hAnsi="Times New Roman" w:cs="Times New Roman"/>
          <w:sz w:val="28"/>
          <w:szCs w:val="28"/>
        </w:rPr>
        <w:t>Мебельные Технологии-Юг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AD5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 ст. 15.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CD5EF5" w:rsidRPr="009550DB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административном правонарушении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91022531500096600002/17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A6BF7">
        <w:rPr>
          <w:rFonts w:ascii="Times New Roman" w:eastAsia="Times New Roman" w:hAnsi="Times New Roman" w:cs="Times New Roman"/>
          <w:sz w:val="28"/>
          <w:szCs w:val="28"/>
        </w:rPr>
        <w:t>16.12</w:t>
      </w:r>
      <w:r w:rsidR="00AA4EF3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квитанцией о приеме налоговой декларации,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вывода о виновности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совершил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усмотренное ст.15.5 Кодекса Российской Федерации об административных правонарушениях, а именно: нарушил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дминистративного правонарушения.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при возбужд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ушениях, учитывает характер совершенного административного правонарушения, личность виновного, его имущественное положение, а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правонаруше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ния) к административной ответственности не привлека</w:t>
      </w:r>
      <w:r w:rsidR="001C334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информации в материалах дела не имеется), мировой судья считает необходимым подвергнуть </w:t>
      </w:r>
      <w:r w:rsidRPr="00AA4EF3" w:rsidR="00AA4EF3">
        <w:rPr>
          <w:rFonts w:ascii="Times New Roman" w:eastAsia="Times New Roman" w:hAnsi="Times New Roman" w:cs="Times New Roman"/>
          <w:sz w:val="28"/>
          <w:szCs w:val="28"/>
        </w:rPr>
        <w:t>Панченко Е.Д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наказанию в виде предупреждения в пределах санкции, предусмотренной ст. 15.5 Кодекса Россий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1C334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EF3">
        <w:rPr>
          <w:rFonts w:ascii="Times New Roman" w:eastAsia="Times New Roman" w:hAnsi="Times New Roman" w:cs="Times New Roman"/>
          <w:sz w:val="28"/>
          <w:szCs w:val="28"/>
        </w:rPr>
        <w:t>Панченко Е</w:t>
      </w:r>
      <w:r w:rsidR="003E739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4EF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3E739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4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 правонарушениях, и назначить е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предупреждения.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 может б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274E62" w:rsidR="00274E62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                       </w:t>
      </w:r>
      <w:r w:rsidR="00284361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E074D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39F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40D5A"/>
    <w:rsid w:val="00071FEA"/>
    <w:rsid w:val="000E0AD2"/>
    <w:rsid w:val="001975D0"/>
    <w:rsid w:val="001C26FC"/>
    <w:rsid w:val="001C334B"/>
    <w:rsid w:val="00213F47"/>
    <w:rsid w:val="002435B2"/>
    <w:rsid w:val="00274E62"/>
    <w:rsid w:val="00284361"/>
    <w:rsid w:val="003737B3"/>
    <w:rsid w:val="003D4023"/>
    <w:rsid w:val="003E739F"/>
    <w:rsid w:val="005130A7"/>
    <w:rsid w:val="00531323"/>
    <w:rsid w:val="00600133"/>
    <w:rsid w:val="006A6BF7"/>
    <w:rsid w:val="007610AC"/>
    <w:rsid w:val="00765213"/>
    <w:rsid w:val="00790916"/>
    <w:rsid w:val="007A771E"/>
    <w:rsid w:val="007C36B6"/>
    <w:rsid w:val="007E35BA"/>
    <w:rsid w:val="00881B46"/>
    <w:rsid w:val="008F6DF5"/>
    <w:rsid w:val="00916617"/>
    <w:rsid w:val="00923598"/>
    <w:rsid w:val="00946BB1"/>
    <w:rsid w:val="009550DB"/>
    <w:rsid w:val="009A6EF2"/>
    <w:rsid w:val="009C2191"/>
    <w:rsid w:val="009F0F1D"/>
    <w:rsid w:val="00A16972"/>
    <w:rsid w:val="00AA4859"/>
    <w:rsid w:val="00AA4EF3"/>
    <w:rsid w:val="00AC23EF"/>
    <w:rsid w:val="00B74678"/>
    <w:rsid w:val="00BF6D01"/>
    <w:rsid w:val="00C32BB6"/>
    <w:rsid w:val="00C55A1C"/>
    <w:rsid w:val="00C96AD5"/>
    <w:rsid w:val="00CD5EF5"/>
    <w:rsid w:val="00D568B2"/>
    <w:rsid w:val="00D756B8"/>
    <w:rsid w:val="00D805A6"/>
    <w:rsid w:val="00DC2847"/>
    <w:rsid w:val="00E60A3A"/>
    <w:rsid w:val="00E9686F"/>
    <w:rsid w:val="00F452A1"/>
    <w:rsid w:val="00FD22D7"/>
    <w:rsid w:val="00FE074D"/>
    <w:rsid w:val="00FE0B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