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F4D" w:rsidRPr="008E3CDE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B259B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6438A2">
        <w:rPr>
          <w:rFonts w:ascii="Times New Roman" w:hAnsi="Times New Roman" w:cs="Times New Roman"/>
          <w:sz w:val="28"/>
          <w:szCs w:val="28"/>
          <w:lang w:val="ru-RU" w:eastAsia="ru-RU"/>
        </w:rPr>
        <w:t>27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283198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="00B259B7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135F4D" w:rsidRPr="008E3CDE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ПОСТАНОВЛЕНИЕ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F4D" w:rsidRPr="008E3CDE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</w:t>
            </w:r>
            <w:r w:rsidR="0028319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B06A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8319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2020</w:t>
            </w:r>
            <w:r w:rsidRPr="008E3C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35F4D" w:rsidRPr="008E3CDE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F4D" w:rsidRPr="008E3CDE" w:rsidP="00072B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E3C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8E3CDE" w:rsidR="00C54F6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</w:t>
            </w:r>
            <w:r w:rsidRPr="008E3C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C54F63" w:rsidRPr="000C728C" w:rsidP="00B259B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8E3CD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E3CD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8E3CD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28319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</w:t>
      </w:r>
      <w:r w:rsidRPr="008E3CDE" w:rsidR="0028319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судебного участка № </w:t>
      </w:r>
      <w:r w:rsidR="0028319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19</w:t>
      </w:r>
      <w:r w:rsidRPr="008E3CDE" w:rsidR="0028319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8319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E3CDE" w:rsidR="00CD3D4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E3CD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</w:t>
      </w:r>
      <w:r w:rsidRPr="00B259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предусмотренном статьёй 15.33.2 </w:t>
      </w:r>
      <w:r w:rsidRPr="00B259B7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административных </w:t>
      </w:r>
      <w:r w:rsidRPr="000C728C">
        <w:rPr>
          <w:rFonts w:ascii="Times New Roman" w:hAnsi="Times New Roman" w:cs="Times New Roman"/>
          <w:sz w:val="28"/>
          <w:szCs w:val="28"/>
          <w:lang w:val="ru-RU"/>
        </w:rPr>
        <w:t>правонарушениях</w:t>
      </w:r>
      <w:r w:rsidRPr="000C72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0C72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8A2">
        <w:rPr>
          <w:rFonts w:ascii="Times New Roman" w:hAnsi="Times New Roman" w:cs="Times New Roman"/>
          <w:sz w:val="28"/>
          <w:szCs w:val="28"/>
          <w:lang w:val="ru-RU" w:eastAsia="ru-RU"/>
        </w:rPr>
        <w:t>Богдашко Светланы Юрьевны</w:t>
      </w:r>
      <w:r w:rsidRPr="000C728C" w:rsidR="000C72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0C72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0C72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по адресу: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C54F63" w:rsidRPr="008E3CDE" w:rsidP="00B259B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B259B7" w:rsidRPr="008E3CDE" w:rsidP="00B259B7">
      <w:pPr>
        <w:pStyle w:val="31"/>
        <w:spacing w:line="240" w:lineRule="auto"/>
        <w:ind w:left="-567" w:firstLine="697"/>
        <w:jc w:val="both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C728C" w:rsidR="006438A2">
        <w:rPr>
          <w:sz w:val="28"/>
          <w:szCs w:val="28"/>
          <w:lang w:val="ru-RU" w:eastAsia="ru-RU"/>
        </w:rPr>
        <w:t xml:space="preserve"> </w:t>
      </w:r>
      <w:r w:rsidR="006438A2">
        <w:rPr>
          <w:sz w:val="28"/>
          <w:szCs w:val="28"/>
          <w:lang w:val="ru-RU" w:eastAsia="ru-RU"/>
        </w:rPr>
        <w:t>Богдашко Светлана Юрьевна</w:t>
      </w:r>
      <w:r w:rsidRPr="008E3CDE" w:rsidR="00135F4D">
        <w:rPr>
          <w:sz w:val="28"/>
          <w:szCs w:val="28"/>
          <w:lang w:val="ru-RU"/>
        </w:rPr>
        <w:t xml:space="preserve"> (далее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E3CDE" w:rsidR="00135F4D">
        <w:rPr>
          <w:sz w:val="28"/>
          <w:szCs w:val="28"/>
          <w:lang w:val="ru-RU"/>
        </w:rPr>
        <w:t xml:space="preserve">) </w:t>
      </w:r>
      <w:r w:rsidRPr="008E3CDE" w:rsidR="00FD5762">
        <w:rPr>
          <w:sz w:val="28"/>
          <w:szCs w:val="28"/>
          <w:lang w:val="ru-RU"/>
        </w:rPr>
        <w:t>допустил</w:t>
      </w:r>
      <w:r w:rsidR="006438A2">
        <w:rPr>
          <w:sz w:val="28"/>
          <w:szCs w:val="28"/>
          <w:lang w:val="ru-RU"/>
        </w:rPr>
        <w:t>а</w:t>
      </w:r>
      <w:r w:rsidRPr="008E3CDE" w:rsidR="00FD5762">
        <w:rPr>
          <w:sz w:val="28"/>
          <w:szCs w:val="28"/>
          <w:lang w:val="ru-RU"/>
        </w:rPr>
        <w:t xml:space="preserve"> административное правонарушение, </w:t>
      </w:r>
      <w:r w:rsidRPr="008E3CDE">
        <w:rPr>
          <w:sz w:val="28"/>
          <w:szCs w:val="28"/>
          <w:lang w:val="ru-RU"/>
        </w:rPr>
        <w:t xml:space="preserve">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8E3CDE">
        <w:rPr>
          <w:rStyle w:val="32"/>
          <w:sz w:val="28"/>
          <w:szCs w:val="28"/>
          <w:u w:val="none"/>
          <w:lang w:val="ru-RU"/>
        </w:rPr>
        <w:t xml:space="preserve">за 2018 год, </w:t>
      </w:r>
      <w:r w:rsidRPr="008E3CDE">
        <w:rPr>
          <w:sz w:val="28"/>
          <w:szCs w:val="28"/>
          <w:lang w:val="ru-RU"/>
        </w:rPr>
        <w:t xml:space="preserve">в результате чего был нарушен пункт 2.2 статьи 11 Закона 27-ФЗ, а именно страхователь </w:t>
      </w:r>
      <w:r>
        <w:rPr>
          <w:sz w:val="28"/>
          <w:szCs w:val="28"/>
          <w:lang w:val="ru-RU"/>
        </w:rPr>
        <w:t>ежегодно</w:t>
      </w:r>
      <w:r w:rsidRPr="008E3CDE">
        <w:rPr>
          <w:sz w:val="28"/>
          <w:szCs w:val="28"/>
          <w:lang w:val="ru-RU"/>
        </w:rPr>
        <w:t xml:space="preserve"> не позднее </w:t>
      </w:r>
      <w:r>
        <w:rPr>
          <w:sz w:val="28"/>
          <w:szCs w:val="28"/>
          <w:lang w:val="ru-RU"/>
        </w:rPr>
        <w:t>1 марта года</w:t>
      </w:r>
      <w:r w:rsidRPr="008E3CDE">
        <w:rPr>
          <w:sz w:val="28"/>
          <w:szCs w:val="28"/>
          <w:lang w:val="ru-RU"/>
        </w:rPr>
        <w:t xml:space="preserve">, следующего за отчетным </w:t>
      </w:r>
      <w:r>
        <w:rPr>
          <w:sz w:val="28"/>
          <w:szCs w:val="28"/>
          <w:lang w:val="ru-RU"/>
        </w:rPr>
        <w:t>годом (за исключением случаев, если иные сроки предусмотрены настоящим Федеральным законом)</w:t>
      </w:r>
      <w:r w:rsidRPr="008E3CDE">
        <w:rPr>
          <w:sz w:val="28"/>
          <w:szCs w:val="28"/>
          <w:lang w:val="ru-RU"/>
        </w:rPr>
        <w:t xml:space="preserve">, представляет о каждом работающем у него застрахованном лице </w:t>
      </w:r>
      <w:r w:rsidRPr="008D3DC1">
        <w:rPr>
          <w:sz w:val="28"/>
          <w:szCs w:val="28"/>
          <w:lang w:val="ru-RU"/>
        </w:rPr>
        <w:t>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</w:t>
      </w:r>
      <w:r>
        <w:rPr>
          <w:sz w:val="28"/>
          <w:szCs w:val="28"/>
          <w:lang w:val="ru-RU"/>
        </w:rPr>
        <w:t>ы)</w:t>
      </w:r>
      <w:r w:rsidRPr="008D3DC1">
        <w:rPr>
          <w:sz w:val="28"/>
          <w:szCs w:val="28"/>
          <w:lang w:val="ru-RU"/>
        </w:rPr>
        <w:t xml:space="preserve"> следующие сведения: страховой номер индивидуального лицевого счета; фамилию, имя и отчество: </w:t>
      </w:r>
      <w:r>
        <w:rPr>
          <w:sz w:val="28"/>
          <w:szCs w:val="28"/>
          <w:lang w:val="ru-RU"/>
        </w:rPr>
        <w:t>дату</w:t>
      </w:r>
      <w:r w:rsidRPr="008D3DC1">
        <w:rPr>
          <w:sz w:val="28"/>
          <w:szCs w:val="28"/>
          <w:lang w:val="ru-RU"/>
        </w:rPr>
        <w:t xml:space="preserve">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взносы: дату увольнения (для застрахованного лица, уволенного данным страхователем в течение отчетного периода</w:t>
      </w:r>
      <w:r>
        <w:rPr>
          <w:sz w:val="28"/>
          <w:szCs w:val="28"/>
          <w:lang w:val="ru-RU"/>
        </w:rPr>
        <w:t>)</w:t>
      </w:r>
      <w:r w:rsidRPr="008D3DC1">
        <w:rPr>
          <w:sz w:val="28"/>
          <w:szCs w:val="28"/>
          <w:lang w:val="ru-RU"/>
        </w:rPr>
        <w:t xml:space="preserve"> или дату прекращения договора гражданско-правового характера, на вознаграждение по котором</w:t>
      </w:r>
      <w:r>
        <w:rPr>
          <w:sz w:val="28"/>
          <w:szCs w:val="28"/>
          <w:lang w:val="ru-RU"/>
        </w:rPr>
        <w:t>у</w:t>
      </w:r>
      <w:r w:rsidRPr="008D3DC1">
        <w:rPr>
          <w:sz w:val="28"/>
          <w:szCs w:val="28"/>
          <w:lang w:val="ru-RU"/>
        </w:rPr>
        <w:t xml:space="preserve"> в соответствии с законодательством Российской Федерации начисляются страховые взносы</w:t>
      </w:r>
      <w:r>
        <w:rPr>
          <w:sz w:val="28"/>
          <w:szCs w:val="28"/>
          <w:lang w:val="ru-RU"/>
        </w:rPr>
        <w:t>;</w:t>
      </w:r>
      <w:r w:rsidRPr="008D3DC1">
        <w:rPr>
          <w:sz w:val="28"/>
          <w:szCs w:val="28"/>
          <w:lang w:val="ru-RU"/>
        </w:rPr>
        <w:t xml:space="preserve">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</w:t>
      </w:r>
      <w:r w:rsidRPr="008E3CDE">
        <w:rPr>
          <w:sz w:val="28"/>
          <w:szCs w:val="28"/>
          <w:lang w:val="ru-RU"/>
        </w:rPr>
        <w:t>.</w:t>
      </w:r>
    </w:p>
    <w:p w:rsidR="00B259B7" w:rsidP="00B259B7">
      <w:pPr>
        <w:pStyle w:val="31"/>
        <w:spacing w:line="240" w:lineRule="auto"/>
        <w:ind w:left="-567" w:firstLine="6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8E3CDE">
        <w:rPr>
          <w:sz w:val="28"/>
          <w:szCs w:val="28"/>
          <w:lang w:val="ru-RU"/>
        </w:rPr>
        <w:t xml:space="preserve">ведения </w:t>
      </w:r>
      <w:r>
        <w:rPr>
          <w:sz w:val="28"/>
          <w:szCs w:val="28"/>
          <w:lang w:val="ru-RU"/>
        </w:rPr>
        <w:t>о страховом стаже застрахованных лиц за</w:t>
      </w:r>
      <w:r w:rsidRPr="008E3CDE">
        <w:rPr>
          <w:sz w:val="28"/>
          <w:szCs w:val="28"/>
          <w:lang w:val="ru-RU"/>
        </w:rPr>
        <w:t xml:space="preserve"> 2018 год</w:t>
      </w:r>
      <w:r>
        <w:rPr>
          <w:sz w:val="28"/>
          <w:szCs w:val="28"/>
          <w:lang w:val="ru-RU"/>
        </w:rPr>
        <w:t xml:space="preserve"> по форме СЗВ-Стаж</w:t>
      </w:r>
      <w:r w:rsidRPr="008E3C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</w:t>
      </w:r>
      <w:r w:rsidRPr="008E3CDE">
        <w:rPr>
          <w:sz w:val="28"/>
          <w:szCs w:val="28"/>
          <w:lang w:val="ru-RU"/>
        </w:rPr>
        <w:t xml:space="preserve">предоставлены </w:t>
      </w:r>
      <w:r>
        <w:rPr>
          <w:sz w:val="28"/>
          <w:szCs w:val="28"/>
          <w:lang w:val="ru-RU"/>
        </w:rPr>
        <w:t>в установленный срок не позднее 1 марта 2019 года</w:t>
      </w:r>
      <w:r w:rsidRPr="008E3CDE">
        <w:rPr>
          <w:sz w:val="28"/>
          <w:szCs w:val="28"/>
          <w:lang w:val="ru-RU"/>
        </w:rPr>
        <w:t>.</w:t>
      </w:r>
    </w:p>
    <w:p w:rsidR="00026975" w:rsidP="00026975">
      <w:pPr>
        <w:pStyle w:val="31"/>
        <w:spacing w:line="240" w:lineRule="auto"/>
        <w:ind w:left="-567" w:firstLine="697"/>
        <w:jc w:val="both"/>
        <w:rPr>
          <w:sz w:val="28"/>
          <w:szCs w:val="28"/>
          <w:lang w:val="ru-RU"/>
        </w:rPr>
      </w:pPr>
      <w:r w:rsidRPr="008E3CDE">
        <w:rPr>
          <w:sz w:val="28"/>
          <w:szCs w:val="28"/>
          <w:lang w:val="ru-RU"/>
        </w:rPr>
        <w:t xml:space="preserve">Временем совершения правонарушения является </w:t>
      </w:r>
      <w:r w:rsidR="00BD715E">
        <w:rPr>
          <w:sz w:val="28"/>
          <w:szCs w:val="28"/>
          <w:lang w:val="ru-RU"/>
        </w:rPr>
        <w:t>02.03</w:t>
      </w:r>
      <w:r w:rsidRPr="008E3CDE">
        <w:rPr>
          <w:sz w:val="28"/>
          <w:szCs w:val="28"/>
          <w:lang w:val="ru-RU"/>
        </w:rPr>
        <w:t>.201</w:t>
      </w:r>
      <w:r w:rsidR="00164045">
        <w:rPr>
          <w:sz w:val="28"/>
          <w:szCs w:val="28"/>
          <w:lang w:val="ru-RU"/>
        </w:rPr>
        <w:t>9</w:t>
      </w:r>
      <w:r w:rsidRPr="008E3CDE">
        <w:rPr>
          <w:sz w:val="28"/>
          <w:szCs w:val="28"/>
          <w:lang w:val="ru-RU"/>
        </w:rPr>
        <w:t xml:space="preserve">г. Местом совершения правонарушения является: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E3CDE">
        <w:rPr>
          <w:sz w:val="28"/>
          <w:szCs w:val="28"/>
          <w:lang w:val="ru-RU"/>
        </w:rPr>
        <w:t>.</w:t>
      </w:r>
    </w:p>
    <w:p w:rsidR="00135F4D" w:rsidRPr="008E3CDE" w:rsidP="00026975">
      <w:pPr>
        <w:pStyle w:val="31"/>
        <w:spacing w:line="240" w:lineRule="auto"/>
        <w:ind w:left="-567" w:firstLine="697"/>
        <w:jc w:val="both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C728C" w:rsidR="006438A2">
        <w:rPr>
          <w:sz w:val="28"/>
          <w:szCs w:val="28"/>
          <w:lang w:val="ru-RU" w:eastAsia="ru-RU"/>
        </w:rPr>
        <w:t xml:space="preserve"> </w:t>
      </w:r>
      <w:r w:rsidR="006438A2">
        <w:rPr>
          <w:sz w:val="28"/>
          <w:szCs w:val="28"/>
          <w:lang w:val="ru-RU" w:eastAsia="ru-RU"/>
        </w:rPr>
        <w:t>Богдашко С.Ю.</w:t>
      </w:r>
      <w:r w:rsidRPr="00557AFA">
        <w:rPr>
          <w:sz w:val="28"/>
          <w:szCs w:val="28"/>
          <w:lang w:val="ru-RU"/>
        </w:rPr>
        <w:t xml:space="preserve"> в судебное заседание, будучи надлежащим образом</w:t>
      </w:r>
      <w:r w:rsidRPr="008E3CDE">
        <w:rPr>
          <w:sz w:val="28"/>
          <w:szCs w:val="28"/>
          <w:lang w:val="ru-RU"/>
        </w:rPr>
        <w:t xml:space="preserve"> извещённ</w:t>
      </w:r>
      <w:r w:rsidR="006438A2">
        <w:rPr>
          <w:sz w:val="28"/>
          <w:szCs w:val="28"/>
          <w:lang w:val="ru-RU"/>
        </w:rPr>
        <w:t>ой</w:t>
      </w:r>
      <w:r w:rsidRPr="008E3CDE">
        <w:rPr>
          <w:sz w:val="28"/>
          <w:szCs w:val="28"/>
          <w:lang w:val="ru-RU"/>
        </w:rPr>
        <w:t xml:space="preserve"> о дате, времени и месте рассмотрения дела, не явил</w:t>
      </w:r>
      <w:r w:rsidR="006438A2">
        <w:rPr>
          <w:sz w:val="28"/>
          <w:szCs w:val="28"/>
          <w:lang w:val="ru-RU"/>
        </w:rPr>
        <w:t>ась</w:t>
      </w:r>
      <w:r w:rsidRPr="008E3CDE">
        <w:rPr>
          <w:sz w:val="28"/>
          <w:szCs w:val="28"/>
          <w:lang w:val="ru-RU"/>
        </w:rPr>
        <w:t>, о причинах неявки суду не сообщил</w:t>
      </w:r>
      <w:r w:rsidR="006438A2">
        <w:rPr>
          <w:sz w:val="28"/>
          <w:szCs w:val="28"/>
          <w:lang w:val="ru-RU"/>
        </w:rPr>
        <w:t>а</w:t>
      </w:r>
      <w:r w:rsidRPr="008E3CDE">
        <w:rPr>
          <w:sz w:val="28"/>
          <w:szCs w:val="28"/>
          <w:lang w:val="ru-RU"/>
        </w:rPr>
        <w:t>.</w:t>
      </w:r>
    </w:p>
    <w:p w:rsidR="00135F4D" w:rsidRPr="008E3CDE" w:rsidP="00B259B7">
      <w:pPr>
        <w:spacing w:after="0" w:line="240" w:lineRule="auto"/>
        <w:ind w:right="-567"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35F4D" w:rsidRPr="00DE2632" w:rsidP="00B259B7">
      <w:pPr>
        <w:spacing w:after="0" w:line="240" w:lineRule="auto"/>
        <w:ind w:righ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643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8A2">
        <w:rPr>
          <w:rFonts w:ascii="Times New Roman" w:hAnsi="Times New Roman" w:cs="Times New Roman"/>
          <w:sz w:val="28"/>
          <w:szCs w:val="28"/>
          <w:lang w:val="ru-RU" w:eastAsia="ru-RU"/>
        </w:rPr>
        <w:t>Богдашко С.Ю.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="00F44EEB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материалами дела: протоколом об административном правонарушении №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="00DE2632">
        <w:rPr>
          <w:rFonts w:ascii="Times New Roman" w:hAnsi="Times New Roman" w:cs="Times New Roman"/>
          <w:sz w:val="28"/>
          <w:szCs w:val="28"/>
          <w:lang w:val="ru-RU"/>
        </w:rPr>
        <w:t xml:space="preserve">; копией акта №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="00DE2632">
        <w:rPr>
          <w:rFonts w:ascii="Times New Roman" w:hAnsi="Times New Roman" w:cs="Times New Roman"/>
          <w:sz w:val="28"/>
          <w:szCs w:val="28"/>
          <w:lang w:val="ru-RU"/>
        </w:rPr>
        <w:t xml:space="preserve">; копией решения №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="00DE26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5F4D" w:rsidRPr="008E3CDE" w:rsidP="00B259B7">
      <w:pPr>
        <w:autoSpaceDE w:val="0"/>
        <w:autoSpaceDN w:val="0"/>
        <w:adjustRightInd w:val="0"/>
        <w:spacing w:after="0" w:line="240" w:lineRule="auto"/>
        <w:ind w:right="-567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643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8A2">
        <w:rPr>
          <w:rFonts w:ascii="Times New Roman" w:hAnsi="Times New Roman" w:cs="Times New Roman"/>
          <w:sz w:val="28"/>
          <w:szCs w:val="28"/>
          <w:lang w:val="ru-RU" w:eastAsia="ru-RU"/>
        </w:rPr>
        <w:t>Богдашко С.Ю.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совершил</w:t>
      </w:r>
      <w:r w:rsidR="006438A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 статьёй 15.33.2 Кодекса Российской Федерации об административных правонарушениях, а именно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135F4D" w:rsidRPr="008E3CDE" w:rsidP="00B259B7">
      <w:pPr>
        <w:spacing w:after="0" w:line="240" w:lineRule="auto"/>
        <w:ind w:righ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8E3CDE" w:rsidR="003D0D8C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Pr="008E3CDE" w:rsidR="003D0D8C">
        <w:rPr>
          <w:rFonts w:ascii="Times New Roman" w:hAnsi="Times New Roman" w:cs="Times New Roman"/>
          <w:sz w:val="28"/>
          <w:szCs w:val="28"/>
          <w:lang w:val="ru-RU"/>
        </w:rPr>
        <w:t xml:space="preserve"> и сборов, страхования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6438A2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="006438A2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 w:rsidR="006438A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="00FD01E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FD0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или смягчающих е</w:t>
      </w:r>
      <w:r w:rsidR="006438A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486CF9" w:rsidRPr="008E3CDE" w:rsidP="00B259B7">
      <w:pPr>
        <w:spacing w:after="0" w:line="240" w:lineRule="auto"/>
        <w:ind w:righ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ст. 15.33.2 Кодекса РФ об административных правонарушениях.</w:t>
      </w:r>
    </w:p>
    <w:p w:rsidR="00026975" w:rsidP="00026975">
      <w:pPr>
        <w:spacing w:after="0" w:line="240" w:lineRule="auto"/>
        <w:ind w:righ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86CF9" w:rsidRPr="008E3CDE" w:rsidP="00026975">
      <w:pPr>
        <w:spacing w:after="0" w:line="240" w:lineRule="auto"/>
        <w:ind w:righ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42FD5" w:rsidRPr="008E3CDE" w:rsidP="00B259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сведений из Единого реестра субъектов малого и среднего предпринимательства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6438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="009C3C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>микропредприятием</w:t>
      </w: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42FD5" w:rsidRPr="008E3CDE" w:rsidP="00B259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учитывая вышеизложенное, а также отсутствие сведений о привлечении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EF689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F6891">
        <w:rPr>
          <w:rFonts w:ascii="Times New Roman" w:hAnsi="Times New Roman" w:cs="Times New Roman"/>
          <w:sz w:val="28"/>
          <w:szCs w:val="28"/>
          <w:lang w:val="ru-RU" w:eastAsia="ru-RU"/>
        </w:rPr>
        <w:t>Богдашко С.Ю.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к административной ответственности за нарушения законодательства </w:t>
      </w:r>
      <w:r w:rsidRPr="008E3CDE" w:rsidR="00873135">
        <w:rPr>
          <w:rFonts w:ascii="Times New Roman" w:hAnsi="Times New Roman" w:cs="Times New Roman"/>
          <w:sz w:val="28"/>
          <w:szCs w:val="28"/>
          <w:lang w:val="ru-RU"/>
        </w:rPr>
        <w:t>об индивидуальном (персонифицированном) учете в системе обязательного пенсионного страхования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Pr="000C728C" w:rsidR="00EF689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F6891">
        <w:rPr>
          <w:rFonts w:ascii="Times New Roman" w:hAnsi="Times New Roman" w:cs="Times New Roman"/>
          <w:sz w:val="28"/>
          <w:szCs w:val="28"/>
          <w:lang w:val="ru-RU" w:eastAsia="ru-RU"/>
        </w:rPr>
        <w:t>Богдашко С.Ю.</w:t>
      </w:r>
      <w:r w:rsidR="00FD01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135F4D" w:rsidRPr="008E3CDE" w:rsidP="00B259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C54F63" w:rsidRPr="008E3CDE" w:rsidP="00B259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35F4D" w:rsidRPr="008E3CDE" w:rsidP="00B259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п о с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а н о в и л:</w:t>
      </w:r>
    </w:p>
    <w:p w:rsidR="00C54F63" w:rsidRPr="008E3CDE" w:rsidP="00B259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C42FD5" w:rsidRPr="008E3CDE" w:rsidP="00B259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026975">
        <w:t>&lt;</w:t>
      </w:r>
      <w:r w:rsidR="00026975">
        <w:t>данные</w:t>
      </w:r>
      <w:r w:rsidR="00026975">
        <w:t xml:space="preserve"> </w:t>
      </w:r>
      <w:r w:rsidR="00026975">
        <w:t>изъяты</w:t>
      </w:r>
      <w:r w:rsidR="00026975">
        <w:t>&gt;</w:t>
      </w:r>
      <w:r w:rsidR="00026975">
        <w:rPr>
          <w:lang w:val="ru-RU"/>
        </w:rPr>
        <w:t xml:space="preserve"> </w:t>
      </w:r>
      <w:r w:rsidR="00EF6891">
        <w:rPr>
          <w:rFonts w:ascii="Times New Roman" w:hAnsi="Times New Roman" w:cs="Times New Roman"/>
          <w:sz w:val="28"/>
          <w:szCs w:val="28"/>
          <w:lang w:val="ru-RU" w:eastAsia="ru-RU"/>
        </w:rPr>
        <w:t>Богдашко Светлан</w:t>
      </w:r>
      <w:r w:rsidR="007B5857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EF689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Юрьевн</w:t>
      </w:r>
      <w:r w:rsidR="007B5857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7B585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33.2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873135" w:rsidRPr="008E3CDE" w:rsidP="00B259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135F4D" w:rsidRPr="008E3CDE" w:rsidP="00B259B7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E3CDE" w:rsidR="00C42FD5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8E3CDE" w:rsidR="00C42FD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5F4D" w:rsidRPr="008E3CDE" w:rsidP="00B259B7">
      <w:pPr>
        <w:tabs>
          <w:tab w:val="left" w:pos="675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35F4D" w:rsidRPr="008E3CDE" w:rsidP="00B259B7">
      <w:pPr>
        <w:spacing w:after="0" w:line="240" w:lineRule="auto"/>
        <w:ind w:left="-567" w:right="-1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Мировой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r w:rsidRPr="008E3CD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8E3CD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  </w:t>
      </w:r>
      <w:r w:rsidRPr="008E3CD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8E3CDE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35F4D" w:rsidRPr="008E3CDE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52B2" w:rsidRPr="008E3CDE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1073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ED3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ED3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ED3" w:rsidRPr="008E3CDE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4FC3" w:rsidRPr="008E3CDE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1073" w:rsidRPr="008E3CDE" w:rsidP="00B259B7">
      <w:pPr>
        <w:tabs>
          <w:tab w:val="left" w:pos="7552"/>
        </w:tabs>
        <w:spacing w:after="0" w:line="240" w:lineRule="auto"/>
        <w:ind w:left="-567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9C3C8D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26975"/>
    <w:rsid w:val="00027185"/>
    <w:rsid w:val="00030C70"/>
    <w:rsid w:val="000364AB"/>
    <w:rsid w:val="000365D7"/>
    <w:rsid w:val="000430F5"/>
    <w:rsid w:val="00043387"/>
    <w:rsid w:val="00043AB8"/>
    <w:rsid w:val="00044ECF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C728C"/>
    <w:rsid w:val="000D7FF2"/>
    <w:rsid w:val="000E0AA8"/>
    <w:rsid w:val="000E1D28"/>
    <w:rsid w:val="00100A4E"/>
    <w:rsid w:val="0010162B"/>
    <w:rsid w:val="00105894"/>
    <w:rsid w:val="00106352"/>
    <w:rsid w:val="001313D8"/>
    <w:rsid w:val="00135F4D"/>
    <w:rsid w:val="0014132A"/>
    <w:rsid w:val="00164045"/>
    <w:rsid w:val="001640D2"/>
    <w:rsid w:val="00176B06"/>
    <w:rsid w:val="00183928"/>
    <w:rsid w:val="001843D3"/>
    <w:rsid w:val="001A25E9"/>
    <w:rsid w:val="001B1002"/>
    <w:rsid w:val="001B2FFA"/>
    <w:rsid w:val="001B75D8"/>
    <w:rsid w:val="001F3707"/>
    <w:rsid w:val="002039D5"/>
    <w:rsid w:val="00214951"/>
    <w:rsid w:val="00223BDC"/>
    <w:rsid w:val="00224FC3"/>
    <w:rsid w:val="002259D9"/>
    <w:rsid w:val="002323C8"/>
    <w:rsid w:val="00237C31"/>
    <w:rsid w:val="00241659"/>
    <w:rsid w:val="00255C84"/>
    <w:rsid w:val="00260817"/>
    <w:rsid w:val="00264745"/>
    <w:rsid w:val="00275BFA"/>
    <w:rsid w:val="00283198"/>
    <w:rsid w:val="002A1C64"/>
    <w:rsid w:val="002B39D3"/>
    <w:rsid w:val="002B49C1"/>
    <w:rsid w:val="002D4C22"/>
    <w:rsid w:val="002E2B6E"/>
    <w:rsid w:val="002E5539"/>
    <w:rsid w:val="002E63F9"/>
    <w:rsid w:val="002F2BD0"/>
    <w:rsid w:val="00306F25"/>
    <w:rsid w:val="0031339C"/>
    <w:rsid w:val="0032737D"/>
    <w:rsid w:val="00337382"/>
    <w:rsid w:val="00342F87"/>
    <w:rsid w:val="00343953"/>
    <w:rsid w:val="00352D53"/>
    <w:rsid w:val="0035340D"/>
    <w:rsid w:val="00355F7B"/>
    <w:rsid w:val="003620BF"/>
    <w:rsid w:val="00371817"/>
    <w:rsid w:val="00374D6C"/>
    <w:rsid w:val="00376E9A"/>
    <w:rsid w:val="00381D2F"/>
    <w:rsid w:val="003830E6"/>
    <w:rsid w:val="00383CC6"/>
    <w:rsid w:val="00387289"/>
    <w:rsid w:val="0038742E"/>
    <w:rsid w:val="00391E45"/>
    <w:rsid w:val="0039407D"/>
    <w:rsid w:val="00394E52"/>
    <w:rsid w:val="003C21F5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239E7"/>
    <w:rsid w:val="00430B96"/>
    <w:rsid w:val="004362D4"/>
    <w:rsid w:val="00437226"/>
    <w:rsid w:val="00445227"/>
    <w:rsid w:val="00452B73"/>
    <w:rsid w:val="0045555F"/>
    <w:rsid w:val="00482222"/>
    <w:rsid w:val="004829CA"/>
    <w:rsid w:val="00486CF9"/>
    <w:rsid w:val="00490A02"/>
    <w:rsid w:val="004A78EE"/>
    <w:rsid w:val="004B5040"/>
    <w:rsid w:val="004C4626"/>
    <w:rsid w:val="004E1D9E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409D4"/>
    <w:rsid w:val="00541506"/>
    <w:rsid w:val="0055425A"/>
    <w:rsid w:val="00557AFA"/>
    <w:rsid w:val="00575ACA"/>
    <w:rsid w:val="00576AC3"/>
    <w:rsid w:val="005934F2"/>
    <w:rsid w:val="00595F70"/>
    <w:rsid w:val="005A42DC"/>
    <w:rsid w:val="005B2CE2"/>
    <w:rsid w:val="005B75BF"/>
    <w:rsid w:val="005C4EC5"/>
    <w:rsid w:val="005C52B2"/>
    <w:rsid w:val="005C7DC1"/>
    <w:rsid w:val="005E2EB2"/>
    <w:rsid w:val="005E3FEC"/>
    <w:rsid w:val="005F4189"/>
    <w:rsid w:val="005F73DB"/>
    <w:rsid w:val="006239EF"/>
    <w:rsid w:val="00631C2E"/>
    <w:rsid w:val="006438A2"/>
    <w:rsid w:val="006508D2"/>
    <w:rsid w:val="00661DDD"/>
    <w:rsid w:val="00674BED"/>
    <w:rsid w:val="00692EBB"/>
    <w:rsid w:val="0069655E"/>
    <w:rsid w:val="006A30AD"/>
    <w:rsid w:val="006A7058"/>
    <w:rsid w:val="006B0D0D"/>
    <w:rsid w:val="006C0BF3"/>
    <w:rsid w:val="006C2E31"/>
    <w:rsid w:val="006C34FA"/>
    <w:rsid w:val="006C64D9"/>
    <w:rsid w:val="006E5A7E"/>
    <w:rsid w:val="006F2240"/>
    <w:rsid w:val="006F6F1B"/>
    <w:rsid w:val="00707ED3"/>
    <w:rsid w:val="00711D50"/>
    <w:rsid w:val="00717B2F"/>
    <w:rsid w:val="00722EDE"/>
    <w:rsid w:val="00742C93"/>
    <w:rsid w:val="00744173"/>
    <w:rsid w:val="00757D5B"/>
    <w:rsid w:val="00762FE2"/>
    <w:rsid w:val="00763FDA"/>
    <w:rsid w:val="00773C66"/>
    <w:rsid w:val="00774816"/>
    <w:rsid w:val="00784FDB"/>
    <w:rsid w:val="00787B36"/>
    <w:rsid w:val="007A6D8E"/>
    <w:rsid w:val="007A70DE"/>
    <w:rsid w:val="007B4D11"/>
    <w:rsid w:val="007B5857"/>
    <w:rsid w:val="007C0893"/>
    <w:rsid w:val="007E09D2"/>
    <w:rsid w:val="007E55D9"/>
    <w:rsid w:val="007F7A16"/>
    <w:rsid w:val="00804C06"/>
    <w:rsid w:val="008055DF"/>
    <w:rsid w:val="00816F14"/>
    <w:rsid w:val="00823417"/>
    <w:rsid w:val="00833C42"/>
    <w:rsid w:val="008413E1"/>
    <w:rsid w:val="00845A05"/>
    <w:rsid w:val="0085142B"/>
    <w:rsid w:val="00856EF7"/>
    <w:rsid w:val="00873135"/>
    <w:rsid w:val="00890338"/>
    <w:rsid w:val="00894E22"/>
    <w:rsid w:val="008D21DE"/>
    <w:rsid w:val="008D3DC1"/>
    <w:rsid w:val="008E3CDE"/>
    <w:rsid w:val="008F59F6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50FAF"/>
    <w:rsid w:val="0095399B"/>
    <w:rsid w:val="0095676B"/>
    <w:rsid w:val="00965448"/>
    <w:rsid w:val="00965D6E"/>
    <w:rsid w:val="009824A2"/>
    <w:rsid w:val="00990146"/>
    <w:rsid w:val="00995418"/>
    <w:rsid w:val="009B2888"/>
    <w:rsid w:val="009B59DA"/>
    <w:rsid w:val="009B7598"/>
    <w:rsid w:val="009C3C8D"/>
    <w:rsid w:val="009D2162"/>
    <w:rsid w:val="009D2EEF"/>
    <w:rsid w:val="009E575A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65DA7"/>
    <w:rsid w:val="00A66AD3"/>
    <w:rsid w:val="00A75B01"/>
    <w:rsid w:val="00A8411E"/>
    <w:rsid w:val="00A86AA2"/>
    <w:rsid w:val="00AA1E39"/>
    <w:rsid w:val="00AA7CB4"/>
    <w:rsid w:val="00AB2877"/>
    <w:rsid w:val="00AB2CE3"/>
    <w:rsid w:val="00AB4C7D"/>
    <w:rsid w:val="00AC3663"/>
    <w:rsid w:val="00AC4411"/>
    <w:rsid w:val="00AE0913"/>
    <w:rsid w:val="00AE2AEF"/>
    <w:rsid w:val="00AE7B24"/>
    <w:rsid w:val="00AF5E2B"/>
    <w:rsid w:val="00AF6C76"/>
    <w:rsid w:val="00B05AD9"/>
    <w:rsid w:val="00B05D4D"/>
    <w:rsid w:val="00B068A4"/>
    <w:rsid w:val="00B11A8D"/>
    <w:rsid w:val="00B1235A"/>
    <w:rsid w:val="00B14772"/>
    <w:rsid w:val="00B235EE"/>
    <w:rsid w:val="00B2427F"/>
    <w:rsid w:val="00B259B7"/>
    <w:rsid w:val="00B51535"/>
    <w:rsid w:val="00B55F15"/>
    <w:rsid w:val="00B57739"/>
    <w:rsid w:val="00B57BF1"/>
    <w:rsid w:val="00B61F13"/>
    <w:rsid w:val="00B7586A"/>
    <w:rsid w:val="00B77D77"/>
    <w:rsid w:val="00B77E8A"/>
    <w:rsid w:val="00B8055A"/>
    <w:rsid w:val="00B81F83"/>
    <w:rsid w:val="00B821B5"/>
    <w:rsid w:val="00B91DDD"/>
    <w:rsid w:val="00BA56AD"/>
    <w:rsid w:val="00BA6F8A"/>
    <w:rsid w:val="00BB3664"/>
    <w:rsid w:val="00BB6564"/>
    <w:rsid w:val="00BB704C"/>
    <w:rsid w:val="00BC5877"/>
    <w:rsid w:val="00BC638D"/>
    <w:rsid w:val="00BD4439"/>
    <w:rsid w:val="00BD49BD"/>
    <w:rsid w:val="00BD6168"/>
    <w:rsid w:val="00BD715E"/>
    <w:rsid w:val="00BF4B9A"/>
    <w:rsid w:val="00C01175"/>
    <w:rsid w:val="00C0214C"/>
    <w:rsid w:val="00C10270"/>
    <w:rsid w:val="00C10FA9"/>
    <w:rsid w:val="00C37BDC"/>
    <w:rsid w:val="00C42FD5"/>
    <w:rsid w:val="00C54F63"/>
    <w:rsid w:val="00C560C0"/>
    <w:rsid w:val="00C62186"/>
    <w:rsid w:val="00C62917"/>
    <w:rsid w:val="00C66D8F"/>
    <w:rsid w:val="00C90D01"/>
    <w:rsid w:val="00C93C67"/>
    <w:rsid w:val="00CA49F3"/>
    <w:rsid w:val="00CA604A"/>
    <w:rsid w:val="00CB06A9"/>
    <w:rsid w:val="00CB3AC4"/>
    <w:rsid w:val="00CB6C49"/>
    <w:rsid w:val="00CC5D3E"/>
    <w:rsid w:val="00CD002B"/>
    <w:rsid w:val="00CD02D4"/>
    <w:rsid w:val="00CD304E"/>
    <w:rsid w:val="00CD3D41"/>
    <w:rsid w:val="00CE4375"/>
    <w:rsid w:val="00CE4F99"/>
    <w:rsid w:val="00D04FA2"/>
    <w:rsid w:val="00D07280"/>
    <w:rsid w:val="00D23839"/>
    <w:rsid w:val="00D36E88"/>
    <w:rsid w:val="00D41EE6"/>
    <w:rsid w:val="00D70A0D"/>
    <w:rsid w:val="00D77112"/>
    <w:rsid w:val="00D81735"/>
    <w:rsid w:val="00D87591"/>
    <w:rsid w:val="00D9197C"/>
    <w:rsid w:val="00D9729C"/>
    <w:rsid w:val="00DC70AF"/>
    <w:rsid w:val="00DD4CE3"/>
    <w:rsid w:val="00DD7237"/>
    <w:rsid w:val="00DE1B13"/>
    <w:rsid w:val="00DE2632"/>
    <w:rsid w:val="00DE42FE"/>
    <w:rsid w:val="00DE6618"/>
    <w:rsid w:val="00DF0F9A"/>
    <w:rsid w:val="00DF7E48"/>
    <w:rsid w:val="00E050F1"/>
    <w:rsid w:val="00E17EFE"/>
    <w:rsid w:val="00E22D76"/>
    <w:rsid w:val="00E30D20"/>
    <w:rsid w:val="00E3347B"/>
    <w:rsid w:val="00E3372C"/>
    <w:rsid w:val="00E64397"/>
    <w:rsid w:val="00E65567"/>
    <w:rsid w:val="00E807AB"/>
    <w:rsid w:val="00E81EC7"/>
    <w:rsid w:val="00E87FD0"/>
    <w:rsid w:val="00E9215C"/>
    <w:rsid w:val="00E934EF"/>
    <w:rsid w:val="00ED077D"/>
    <w:rsid w:val="00ED2895"/>
    <w:rsid w:val="00EF6891"/>
    <w:rsid w:val="00F00186"/>
    <w:rsid w:val="00F03135"/>
    <w:rsid w:val="00F10CF4"/>
    <w:rsid w:val="00F23482"/>
    <w:rsid w:val="00F408FA"/>
    <w:rsid w:val="00F41073"/>
    <w:rsid w:val="00F44840"/>
    <w:rsid w:val="00F44EEB"/>
    <w:rsid w:val="00F47363"/>
    <w:rsid w:val="00F66F80"/>
    <w:rsid w:val="00F7220B"/>
    <w:rsid w:val="00F76999"/>
    <w:rsid w:val="00F82601"/>
    <w:rsid w:val="00F91AAD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D01E0"/>
    <w:rsid w:val="00FD5762"/>
    <w:rsid w:val="00FE78E9"/>
    <w:rsid w:val="00FF0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B5E30E2-4AF2-4B83-A9E8-BF2A64A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